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43" w:rsidRDefault="00673743" w:rsidP="00673743">
      <w:pPr>
        <w:adjustRightInd w:val="0"/>
        <w:snapToGrid w:val="0"/>
        <w:jc w:val="center"/>
        <w:rPr>
          <w:rFonts w:ascii="Times New Roman" w:eastAsia="標楷體" w:hAnsi="Times New Roman"/>
          <w:b/>
          <w:sz w:val="36"/>
          <w:szCs w:val="36"/>
          <w:shd w:val="clear" w:color="auto" w:fill="FFFFFF"/>
        </w:rPr>
      </w:pPr>
      <w:r w:rsidRPr="00673743">
        <w:rPr>
          <w:rFonts w:ascii="Times New Roman" w:eastAsia="標楷體" w:hAnsi="Times New Roman"/>
          <w:b/>
          <w:sz w:val="36"/>
          <w:szCs w:val="36"/>
          <w:shd w:val="clear" w:color="auto" w:fill="FFFFFF"/>
        </w:rPr>
        <w:t>教</w:t>
      </w:r>
      <w:bookmarkStart w:id="0" w:name="_GoBack"/>
      <w:r w:rsidRPr="00673743">
        <w:rPr>
          <w:rFonts w:ascii="Times New Roman" w:eastAsia="標楷體" w:hAnsi="Times New Roman"/>
          <w:b/>
          <w:sz w:val="36"/>
          <w:szCs w:val="36"/>
          <w:shd w:val="clear" w:color="auto" w:fill="FFFFFF"/>
        </w:rPr>
        <w:t>育部國民及學前教育署補助辦理補救教學作業注意事項</w:t>
      </w:r>
    </w:p>
    <w:p w:rsidR="003C3EBB" w:rsidRPr="00673743" w:rsidRDefault="003C3EBB" w:rsidP="00673743">
      <w:pPr>
        <w:adjustRightInd w:val="0"/>
        <w:snapToGrid w:val="0"/>
        <w:jc w:val="center"/>
        <w:rPr>
          <w:rFonts w:ascii="Times New Roman" w:eastAsia="標楷體" w:hAnsi="Times New Roman"/>
          <w:b/>
          <w:sz w:val="36"/>
          <w:szCs w:val="36"/>
          <w:shd w:val="clear" w:color="auto" w:fill="FFFFFF"/>
        </w:rPr>
      </w:pPr>
      <w:r>
        <w:rPr>
          <w:rFonts w:ascii="Times New Roman" w:eastAsia="標楷體" w:hAnsi="Times New Roman" w:hint="eastAsia"/>
          <w:b/>
          <w:sz w:val="36"/>
          <w:szCs w:val="36"/>
          <w:shd w:val="clear" w:color="auto" w:fill="FFFFFF"/>
        </w:rPr>
        <w:t>修正規定</w:t>
      </w:r>
    </w:p>
    <w:bookmarkEnd w:id="0"/>
    <w:p w:rsidR="00673743" w:rsidRPr="00673743" w:rsidRDefault="00673743" w:rsidP="00673743">
      <w:pPr>
        <w:adjustRightInd w:val="0"/>
        <w:snapToGrid w:val="0"/>
        <w:spacing w:beforeLines="100" w:before="240" w:line="400" w:lineRule="exact"/>
        <w:ind w:leftChars="-17" w:left="505" w:hangingChars="195" w:hanging="546"/>
        <w:jc w:val="both"/>
        <w:rPr>
          <w:rFonts w:ascii="Times New Roman" w:eastAsia="標楷體" w:hAnsi="Times New Roman"/>
          <w:sz w:val="28"/>
          <w:szCs w:val="28"/>
        </w:rPr>
      </w:pPr>
      <w:r w:rsidRPr="00673743">
        <w:rPr>
          <w:rFonts w:ascii="Times New Roman" w:eastAsia="標楷體" w:hAnsi="Times New Roman"/>
          <w:sz w:val="28"/>
          <w:szCs w:val="28"/>
        </w:rPr>
        <w:t>一、</w:t>
      </w:r>
      <w:r w:rsidRPr="00673743">
        <w:rPr>
          <w:rFonts w:ascii="Times New Roman" w:eastAsia="標楷體" w:hAnsi="Times New Roman" w:hint="eastAsia"/>
          <w:sz w:val="28"/>
          <w:szCs w:val="28"/>
        </w:rPr>
        <w:t>為執行教育部國民及學前教育署（以下簡稱本署）補助辦理補救教學作業要點（以下簡稱本要點）相關規定，特訂定本注意事項。</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sz w:val="28"/>
          <w:szCs w:val="28"/>
        </w:rPr>
        <w:t>二、實施原則：</w:t>
      </w:r>
    </w:p>
    <w:p w:rsidR="00673743" w:rsidRPr="00673743" w:rsidRDefault="00673743" w:rsidP="00673743">
      <w:pPr>
        <w:numPr>
          <w:ilvl w:val="0"/>
          <w:numId w:val="110"/>
        </w:numPr>
        <w:snapToGrid w:val="0"/>
        <w:spacing w:line="400" w:lineRule="exact"/>
        <w:jc w:val="both"/>
        <w:rPr>
          <w:rFonts w:ascii="Times New Roman" w:eastAsia="標楷體" w:hAnsi="Times New Roman"/>
          <w:sz w:val="28"/>
          <w:szCs w:val="28"/>
        </w:rPr>
      </w:pPr>
      <w:r w:rsidRPr="00673743">
        <w:rPr>
          <w:rFonts w:ascii="Times New Roman" w:eastAsia="標楷體" w:hAnsi="Times New Roman" w:hint="eastAsia"/>
          <w:sz w:val="28"/>
          <w:szCs w:val="28"/>
        </w:rPr>
        <w:t>各直轄市、縣（市）政府（以下簡稱地方政府）應就提升學生學力整體規劃補救教學推動事宜，並檢視前一學年度辦理成效及預期目標，據以擬定當年度推動重點。</w:t>
      </w:r>
    </w:p>
    <w:p w:rsidR="00673743" w:rsidRPr="00673743" w:rsidRDefault="00673743" w:rsidP="00673743">
      <w:pPr>
        <w:numPr>
          <w:ilvl w:val="0"/>
          <w:numId w:val="110"/>
        </w:numPr>
        <w:snapToGrid w:val="0"/>
        <w:spacing w:line="400" w:lineRule="exact"/>
        <w:jc w:val="both"/>
        <w:rPr>
          <w:rFonts w:ascii="Times New Roman" w:eastAsia="標楷體" w:hAnsi="Times New Roman"/>
          <w:sz w:val="28"/>
          <w:szCs w:val="28"/>
        </w:rPr>
      </w:pPr>
      <w:r w:rsidRPr="00673743">
        <w:rPr>
          <w:rFonts w:ascii="Times New Roman" w:eastAsia="標楷體" w:hAnsi="Times New Roman" w:hint="eastAsia"/>
          <w:sz w:val="28"/>
          <w:szCs w:val="28"/>
        </w:rPr>
        <w:t>學校應透過篩選測驗找出有學習需求之學生，依測驗結果報告設計課程及教學策略，並運用成長測驗了解學生學習成效。</w:t>
      </w:r>
    </w:p>
    <w:p w:rsidR="00673743" w:rsidRPr="00673743" w:rsidRDefault="00673743" w:rsidP="00673743">
      <w:pPr>
        <w:numPr>
          <w:ilvl w:val="0"/>
          <w:numId w:val="110"/>
        </w:numPr>
        <w:snapToGrid w:val="0"/>
        <w:spacing w:line="400" w:lineRule="exact"/>
        <w:jc w:val="both"/>
        <w:rPr>
          <w:rFonts w:ascii="Times New Roman" w:eastAsia="標楷體" w:hAnsi="Times New Roman"/>
          <w:sz w:val="28"/>
          <w:szCs w:val="28"/>
        </w:rPr>
      </w:pPr>
      <w:r w:rsidRPr="00673743">
        <w:rPr>
          <w:rFonts w:ascii="Times New Roman" w:eastAsia="標楷體" w:hAnsi="Times New Roman" w:hint="eastAsia"/>
          <w:sz w:val="28"/>
          <w:szCs w:val="28"/>
        </w:rPr>
        <w:t>對於需要進行補救教學的學生，學校校長須召集相關處室成立「學習輔導小組」，規劃與執行本要點相關事項。</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sz w:val="28"/>
          <w:szCs w:val="28"/>
        </w:rPr>
        <w:t>三、受輔對象：地方政府轄內公立國民小學及國民中學（含國立學校及代用國中）（以下簡稱轄內學校）之學生。</w:t>
      </w:r>
    </w:p>
    <w:p w:rsidR="00673743" w:rsidRPr="00673743" w:rsidRDefault="00673743" w:rsidP="00673743">
      <w:pPr>
        <w:numPr>
          <w:ilvl w:val="0"/>
          <w:numId w:val="111"/>
        </w:numPr>
        <w:snapToGrid w:val="0"/>
        <w:spacing w:line="400" w:lineRule="exact"/>
        <w:jc w:val="both"/>
        <w:rPr>
          <w:rFonts w:ascii="標楷體" w:eastAsia="標楷體" w:hAnsi="標楷體"/>
          <w:sz w:val="32"/>
          <w:szCs w:val="28"/>
        </w:rPr>
      </w:pPr>
      <w:r w:rsidRPr="00673743">
        <w:rPr>
          <w:rFonts w:ascii="標楷體" w:eastAsia="標楷體" w:hAnsi="標楷體" w:cstheme="minorBidi" w:hint="eastAsia"/>
          <w:sz w:val="28"/>
          <w:szCs w:val="24"/>
        </w:rPr>
        <w:t>未通過國語文、數學或英語科篩選測驗之學生，依未通過科目（領域）分科目（領域）參加補救教學。</w:t>
      </w:r>
    </w:p>
    <w:p w:rsidR="00673743" w:rsidRPr="00E24005" w:rsidRDefault="00673743" w:rsidP="00673743">
      <w:pPr>
        <w:numPr>
          <w:ilvl w:val="0"/>
          <w:numId w:val="111"/>
        </w:numPr>
        <w:snapToGrid w:val="0"/>
        <w:spacing w:line="400" w:lineRule="exact"/>
        <w:jc w:val="both"/>
        <w:rPr>
          <w:rFonts w:ascii="標楷體" w:eastAsia="標楷體" w:hAnsi="標楷體"/>
          <w:sz w:val="32"/>
          <w:szCs w:val="28"/>
        </w:rPr>
      </w:pPr>
      <w:r w:rsidRPr="00673743">
        <w:rPr>
          <w:rFonts w:ascii="標楷體" w:eastAsia="標楷體" w:hAnsi="標楷體" w:cstheme="minorBidi" w:hint="eastAsia"/>
          <w:sz w:val="28"/>
          <w:szCs w:val="24"/>
        </w:rPr>
        <w:t>身心障礙學生經學習輔導小組認定受輔可提升學業成就者及其他經學習輔導小組評估認定</w:t>
      </w:r>
      <w:r w:rsidR="00FF3A04">
        <w:rPr>
          <w:rFonts w:ascii="標楷體" w:eastAsia="標楷體" w:hAnsi="標楷體" w:cstheme="minorBidi" w:hint="eastAsia"/>
          <w:sz w:val="28"/>
          <w:szCs w:val="24"/>
        </w:rPr>
        <w:t>有學習需求之學生，依國語文、數學或英語科之需求科目（領域），分</w:t>
      </w:r>
      <w:r w:rsidR="00FF3A04" w:rsidRPr="00673743">
        <w:rPr>
          <w:rFonts w:ascii="標楷體" w:eastAsia="標楷體" w:hAnsi="標楷體" w:cstheme="minorBidi" w:hint="eastAsia"/>
          <w:sz w:val="28"/>
          <w:szCs w:val="24"/>
        </w:rPr>
        <w:t>科目（領域）</w:t>
      </w:r>
      <w:r w:rsidRPr="00673743">
        <w:rPr>
          <w:rFonts w:ascii="標楷體" w:eastAsia="標楷體" w:hAnsi="標楷體" w:cstheme="minorBidi" w:hint="eastAsia"/>
          <w:sz w:val="28"/>
          <w:szCs w:val="24"/>
        </w:rPr>
        <w:t>參加補救教學(該類學生以不超過全校各科目</w:t>
      </w:r>
      <w:r w:rsidR="00AB41ED">
        <w:rPr>
          <w:rFonts w:ascii="標楷體" w:eastAsia="標楷體" w:hAnsi="標楷體" w:cstheme="minorBidi" w:hint="eastAsia"/>
          <w:sz w:val="28"/>
          <w:szCs w:val="24"/>
        </w:rPr>
        <w:t>（領域）</w:t>
      </w:r>
      <w:r w:rsidRPr="00673743">
        <w:rPr>
          <w:rFonts w:ascii="標楷體" w:eastAsia="標楷體" w:hAnsi="標楷體" w:cstheme="minorBidi" w:hint="eastAsia"/>
          <w:sz w:val="28"/>
          <w:szCs w:val="24"/>
        </w:rPr>
        <w:t>總受輔人數之百分之三十五，且不得單獨成班為原則)。</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sz w:val="28"/>
          <w:szCs w:val="28"/>
        </w:rPr>
        <w:t>四、篩選測驗及成長測驗：</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（一）篩選</w:t>
      </w:r>
      <w:r w:rsidRPr="00673743">
        <w:rPr>
          <w:rFonts w:ascii="Times New Roman" w:eastAsia="標楷體" w:hAnsi="Times New Roman"/>
          <w:color w:val="000000"/>
          <w:sz w:val="28"/>
          <w:szCs w:val="28"/>
        </w:rPr>
        <w:t>測驗</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、由學校依應提報比率，提報參加篩選測驗之學生名單及其測驗科目</w:t>
      </w:r>
      <w:r w:rsidR="00F5689E" w:rsidRPr="00673743">
        <w:rPr>
          <w:rFonts w:ascii="Times New Roman" w:eastAsia="標楷體" w:hAnsi="Times New Roman" w:hint="eastAsia"/>
          <w:sz w:val="28"/>
          <w:szCs w:val="28"/>
        </w:rPr>
        <w:t>（領域）</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、應提報</w:t>
      </w:r>
      <w:r w:rsidRPr="00673743">
        <w:rPr>
          <w:rFonts w:ascii="Times New Roman" w:eastAsia="標楷體" w:hAnsi="Times New Roman"/>
          <w:color w:val="000000"/>
          <w:sz w:val="28"/>
          <w:szCs w:val="28"/>
        </w:rPr>
        <w:t>比率</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1</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一年級：依學校前一年度</w:t>
      </w:r>
      <w:r w:rsidR="009D6AF3">
        <w:rPr>
          <w:rFonts w:ascii="Times New Roman" w:eastAsia="標楷體" w:hAnsi="Times New Roman" w:hint="eastAsia"/>
          <w:sz w:val="28"/>
          <w:szCs w:val="28"/>
        </w:rPr>
        <w:t>，該年級</w:t>
      </w:r>
      <w:r w:rsidRPr="00673743">
        <w:rPr>
          <w:rFonts w:ascii="Times New Roman" w:eastAsia="標楷體" w:hAnsi="Times New Roman" w:hint="eastAsia"/>
          <w:sz w:val="28"/>
          <w:szCs w:val="28"/>
        </w:rPr>
        <w:t>各</w:t>
      </w:r>
      <w:r w:rsidR="009D6AF3">
        <w:rPr>
          <w:rFonts w:ascii="Times New Roman" w:eastAsia="標楷體" w:hAnsi="Times New Roman" w:hint="eastAsia"/>
          <w:sz w:val="28"/>
          <w:szCs w:val="28"/>
        </w:rPr>
        <w:t>該</w:t>
      </w:r>
      <w:r w:rsidRPr="00673743">
        <w:rPr>
          <w:rFonts w:ascii="Times New Roman" w:eastAsia="標楷體" w:hAnsi="Times New Roman" w:hint="eastAsia"/>
          <w:sz w:val="28"/>
          <w:szCs w:val="28"/>
        </w:rPr>
        <w:t>科目（領域）之「年級未通過率」加百分之五</w:t>
      </w:r>
      <w:r w:rsidR="00BC174E">
        <w:rPr>
          <w:rFonts w:ascii="Times New Roman" w:eastAsia="標楷體" w:hAnsi="Times New Roman" w:hint="eastAsia"/>
          <w:sz w:val="28"/>
          <w:szCs w:val="28"/>
        </w:rPr>
        <w:t>計算</w:t>
      </w:r>
      <w:r w:rsidRPr="00673743">
        <w:rPr>
          <w:rFonts w:ascii="Times New Roman" w:eastAsia="標楷體" w:hAnsi="Times New Roman" w:hint="eastAsia"/>
          <w:sz w:val="28"/>
          <w:szCs w:val="28"/>
        </w:rPr>
        <w:t>應提報比率</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2</w:t>
      </w:r>
      <w:r w:rsidRPr="00673743">
        <w:rPr>
          <w:rFonts w:ascii="Times New Roman" w:eastAsia="標楷體" w:hAnsi="Times New Roman"/>
          <w:sz w:val="28"/>
          <w:szCs w:val="28"/>
        </w:rPr>
        <w:t>）</w:t>
      </w:r>
      <w:r w:rsidR="009E2417">
        <w:rPr>
          <w:rFonts w:ascii="Times New Roman" w:eastAsia="標楷體" w:hAnsi="Times New Roman" w:hint="eastAsia"/>
          <w:sz w:val="28"/>
          <w:szCs w:val="28"/>
        </w:rPr>
        <w:t>二年級至八</w:t>
      </w:r>
      <w:r w:rsidRPr="00673743">
        <w:rPr>
          <w:rFonts w:ascii="Times New Roman" w:eastAsia="標楷體" w:hAnsi="Times New Roman" w:hint="eastAsia"/>
          <w:sz w:val="28"/>
          <w:szCs w:val="28"/>
        </w:rPr>
        <w:t>年級：依當年度、各年級、各</w:t>
      </w:r>
      <w:r w:rsidR="009D6AF3">
        <w:rPr>
          <w:rFonts w:ascii="Times New Roman" w:eastAsia="標楷體" w:hAnsi="Times New Roman" w:hint="eastAsia"/>
          <w:sz w:val="28"/>
          <w:szCs w:val="28"/>
        </w:rPr>
        <w:t>該</w:t>
      </w:r>
      <w:r w:rsidRPr="00673743">
        <w:rPr>
          <w:rFonts w:ascii="Times New Roman" w:eastAsia="標楷體" w:hAnsi="Times New Roman" w:hint="eastAsia"/>
          <w:sz w:val="28"/>
          <w:szCs w:val="28"/>
        </w:rPr>
        <w:t>科目（領域）個案學生數加</w:t>
      </w:r>
      <w:r w:rsidR="00BC174E">
        <w:rPr>
          <w:rFonts w:ascii="Times New Roman" w:eastAsia="標楷體" w:hAnsi="Times New Roman" w:hint="eastAsia"/>
          <w:sz w:val="28"/>
          <w:szCs w:val="28"/>
        </w:rPr>
        <w:t>年級學生數之</w:t>
      </w:r>
      <w:r w:rsidRPr="00673743">
        <w:rPr>
          <w:rFonts w:ascii="Times New Roman" w:eastAsia="標楷體" w:hAnsi="Times New Roman" w:hint="eastAsia"/>
          <w:sz w:val="28"/>
          <w:szCs w:val="28"/>
        </w:rPr>
        <w:t>百分之五</w:t>
      </w:r>
      <w:r w:rsidR="00BC174E">
        <w:rPr>
          <w:rFonts w:ascii="Times New Roman" w:eastAsia="標楷體" w:hAnsi="Times New Roman" w:hint="eastAsia"/>
          <w:sz w:val="28"/>
          <w:szCs w:val="28"/>
        </w:rPr>
        <w:t>計算</w:t>
      </w:r>
      <w:r w:rsidRPr="00673743">
        <w:rPr>
          <w:rFonts w:ascii="Times New Roman" w:eastAsia="標楷體" w:hAnsi="Times New Roman" w:hint="eastAsia"/>
          <w:sz w:val="28"/>
          <w:szCs w:val="28"/>
        </w:rPr>
        <w:t>應提報比率</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3</w:t>
      </w:r>
      <w:r w:rsidRPr="00673743">
        <w:rPr>
          <w:rFonts w:ascii="Times New Roman" w:eastAsia="標楷體" w:hAnsi="Times New Roman"/>
          <w:sz w:val="28"/>
          <w:szCs w:val="28"/>
        </w:rPr>
        <w:t>）學校符合下列情形之一者，其每位學生均須參加國語文、數學及英語科測驗：</w:t>
      </w:r>
    </w:p>
    <w:p w:rsidR="00673743" w:rsidRPr="00673743" w:rsidRDefault="00673743" w:rsidP="00673743">
      <w:pPr>
        <w:snapToGrid w:val="0"/>
        <w:spacing w:line="400" w:lineRule="exact"/>
        <w:ind w:leftChars="413" w:left="1582" w:hangingChars="211" w:hanging="591"/>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A"/>
      </w:r>
      <w:r w:rsidRPr="00673743">
        <w:rPr>
          <w:rFonts w:ascii="Times New Roman" w:eastAsia="標楷體" w:hAnsi="Times New Roman"/>
          <w:sz w:val="28"/>
          <w:szCs w:val="28"/>
        </w:rPr>
        <w:t>原住民學生合計占全校學生總人數之百分之四十以上者。</w:t>
      </w:r>
    </w:p>
    <w:p w:rsidR="00673743" w:rsidRPr="00673743" w:rsidRDefault="00673743" w:rsidP="003A5D72">
      <w:pPr>
        <w:snapToGrid w:val="0"/>
        <w:spacing w:line="400" w:lineRule="exact"/>
        <w:ind w:leftChars="413" w:left="1274" w:hangingChars="101" w:hanging="283"/>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B"/>
      </w:r>
      <w:r w:rsidRPr="00673743">
        <w:rPr>
          <w:rFonts w:ascii="Times New Roman" w:eastAsia="標楷體" w:hAnsi="Times New Roman"/>
          <w:sz w:val="28"/>
          <w:szCs w:val="28"/>
        </w:rPr>
        <w:t>澎湖縣、金門縣、連江縣、屏東縣琉球鄉、臺東縣蘭嶼鄉及綠島鄉等離島地區學校。</w:t>
      </w:r>
    </w:p>
    <w:p w:rsidR="00673743" w:rsidRPr="00673743" w:rsidRDefault="00673743" w:rsidP="003A5D72">
      <w:pPr>
        <w:snapToGrid w:val="0"/>
        <w:spacing w:line="400" w:lineRule="exact"/>
        <w:ind w:leftChars="413" w:left="1274" w:hangingChars="101" w:hanging="283"/>
        <w:jc w:val="both"/>
        <w:rPr>
          <w:rFonts w:ascii="Times New Roman" w:eastAsia="標楷體" w:hAnsi="Times New Roman"/>
          <w:sz w:val="28"/>
          <w:szCs w:val="28"/>
        </w:rPr>
      </w:pPr>
      <w:r w:rsidRPr="00673743">
        <w:rPr>
          <w:rFonts w:ascii="Times New Roman" w:eastAsia="標楷體" w:hAnsi="Times New Roman"/>
          <w:color w:val="000000"/>
          <w:sz w:val="28"/>
          <w:szCs w:val="28"/>
        </w:rPr>
        <w:lastRenderedPageBreak/>
        <w:sym w:font="Wingdings 2" w:char="F06C"/>
      </w:r>
      <w:r w:rsidRPr="00673743">
        <w:rPr>
          <w:rFonts w:ascii="Times New Roman" w:eastAsia="標楷體" w:hAnsi="Times New Roman"/>
          <w:sz w:val="28"/>
          <w:szCs w:val="28"/>
        </w:rPr>
        <w:t>偏遠地區學校，其住宿學生總人數占全校學生總人數之百分之三十以上者。</w:t>
      </w:r>
    </w:p>
    <w:p w:rsidR="00673743" w:rsidRPr="00673743" w:rsidRDefault="00673743" w:rsidP="003A5D72">
      <w:pPr>
        <w:snapToGrid w:val="0"/>
        <w:spacing w:line="400" w:lineRule="exact"/>
        <w:ind w:leftChars="413" w:left="1274" w:hangingChars="101" w:hanging="283"/>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D"/>
      </w:r>
      <w:r w:rsidRPr="00673743">
        <w:rPr>
          <w:rFonts w:ascii="Times New Roman" w:eastAsia="標楷體" w:hAnsi="Times New Roman"/>
          <w:sz w:val="28"/>
          <w:szCs w:val="28"/>
        </w:rPr>
        <w:t>國中教育會考學校成績待提升之學校：國中教育會考國文、英語、數學三考科任兩科成績「待加強」等級人數（含缺考）超過該校「應考」人數百分之五十以上之學校。</w:t>
      </w:r>
    </w:p>
    <w:p w:rsidR="00673743" w:rsidRPr="00673743" w:rsidRDefault="00673743" w:rsidP="00673743">
      <w:pPr>
        <w:snapToGrid w:val="0"/>
        <w:spacing w:line="400" w:lineRule="exact"/>
        <w:ind w:leftChars="413" w:left="1582" w:hangingChars="211" w:hanging="591"/>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E"/>
      </w:r>
      <w:r w:rsidRPr="00673743">
        <w:rPr>
          <w:rFonts w:ascii="Times New Roman" w:eastAsia="標楷體" w:hAnsi="Times New Roman"/>
          <w:sz w:val="28"/>
          <w:szCs w:val="28"/>
        </w:rPr>
        <w:t>法務部矯正署所屬少年矯正學校及少年輔育院。</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4</w:t>
      </w:r>
      <w:r w:rsidRPr="00673743">
        <w:rPr>
          <w:rFonts w:ascii="Times New Roman" w:eastAsia="標楷體" w:hAnsi="Times New Roman"/>
          <w:sz w:val="28"/>
          <w:szCs w:val="28"/>
        </w:rPr>
        <w:t>）偏遠地區、具特殊原因或符合</w:t>
      </w:r>
      <w:r w:rsidR="00C12024">
        <w:rPr>
          <w:rFonts w:ascii="Times New Roman" w:eastAsia="標楷體" w:hAnsi="Times New Roman" w:hint="eastAsia"/>
          <w:sz w:val="28"/>
          <w:szCs w:val="28"/>
        </w:rPr>
        <w:t>本</w:t>
      </w:r>
      <w:r w:rsidRPr="00673743">
        <w:rPr>
          <w:rFonts w:ascii="Times New Roman" w:eastAsia="標楷體" w:hAnsi="Times New Roman"/>
          <w:sz w:val="28"/>
          <w:szCs w:val="28"/>
        </w:rPr>
        <w:t>目</w:t>
      </w:r>
      <w:r w:rsidRPr="00673743">
        <w:rPr>
          <w:rFonts w:ascii="Times New Roman" w:eastAsia="標楷體" w:hAnsi="Times New Roman" w:hint="eastAsia"/>
          <w:sz w:val="28"/>
          <w:szCs w:val="28"/>
        </w:rPr>
        <w:t>之（</w:t>
      </w:r>
      <w:r w:rsidRPr="00673743">
        <w:rPr>
          <w:rFonts w:ascii="Times New Roman" w:eastAsia="標楷體" w:hAnsi="Times New Roman" w:hint="eastAsia"/>
          <w:sz w:val="28"/>
          <w:szCs w:val="28"/>
        </w:rPr>
        <w:t>3</w:t>
      </w:r>
      <w:r w:rsidRPr="00673743">
        <w:rPr>
          <w:rFonts w:ascii="Times New Roman" w:eastAsia="標楷體" w:hAnsi="Times New Roman" w:hint="eastAsia"/>
          <w:sz w:val="28"/>
          <w:szCs w:val="28"/>
        </w:rPr>
        <w:t>）</w:t>
      </w:r>
      <w:r w:rsidRPr="00673743">
        <w:rPr>
          <w:rFonts w:ascii="Times New Roman" w:eastAsia="標楷體" w:hAnsi="Times New Roman"/>
          <w:sz w:val="28"/>
          <w:szCs w:val="28"/>
        </w:rPr>
        <w:t>之</w:t>
      </w:r>
      <w:r w:rsidRPr="00673743">
        <w:rPr>
          <w:rFonts w:ascii="Times New Roman" w:eastAsia="標楷體" w:hAnsi="Times New Roman"/>
          <w:color w:val="000000"/>
          <w:sz w:val="28"/>
          <w:szCs w:val="28"/>
        </w:rPr>
        <w:sym w:font="Wingdings 2" w:char="F06A"/>
      </w:r>
      <w:r w:rsidRPr="00673743">
        <w:rPr>
          <w:rFonts w:ascii="Times New Roman" w:eastAsia="標楷體" w:hAnsi="Times New Roman"/>
          <w:sz w:val="28"/>
          <w:szCs w:val="28"/>
        </w:rPr>
        <w:t>、</w:t>
      </w:r>
      <w:r w:rsidRPr="00673743">
        <w:rPr>
          <w:rFonts w:ascii="Times New Roman" w:eastAsia="標楷體" w:hAnsi="Times New Roman"/>
          <w:color w:val="000000"/>
          <w:sz w:val="28"/>
          <w:szCs w:val="28"/>
        </w:rPr>
        <w:sym w:font="Wingdings 2" w:char="F06B"/>
      </w:r>
      <w:r w:rsidRPr="00673743">
        <w:rPr>
          <w:rFonts w:ascii="Times New Roman" w:eastAsia="標楷體" w:hAnsi="Times New Roman"/>
          <w:sz w:val="28"/>
          <w:szCs w:val="28"/>
        </w:rPr>
        <w:t>、</w:t>
      </w:r>
      <w:r w:rsidRPr="00673743">
        <w:rPr>
          <w:rFonts w:ascii="Times New Roman" w:eastAsia="標楷體" w:hAnsi="Times New Roman"/>
          <w:color w:val="000000"/>
          <w:sz w:val="28"/>
          <w:szCs w:val="28"/>
        </w:rPr>
        <w:sym w:font="Wingdings 2" w:char="F06C"/>
      </w:r>
      <w:r w:rsidRPr="00673743">
        <w:rPr>
          <w:rFonts w:ascii="Times New Roman" w:eastAsia="標楷體" w:hAnsi="Times New Roman"/>
          <w:sz w:val="28"/>
          <w:szCs w:val="28"/>
        </w:rPr>
        <w:t>之學校，得經地方政府同意調整</w:t>
      </w:r>
      <w:r w:rsidRPr="00673743">
        <w:rPr>
          <w:rFonts w:ascii="Times New Roman" w:eastAsia="標楷體" w:hAnsi="Times New Roman"/>
          <w:color w:val="000000"/>
          <w:sz w:val="28"/>
          <w:szCs w:val="28"/>
        </w:rPr>
        <w:t>提報</w:t>
      </w:r>
      <w:r w:rsidRPr="00673743">
        <w:rPr>
          <w:rFonts w:ascii="Times New Roman" w:eastAsia="標楷體" w:hAnsi="Times New Roman"/>
          <w:sz w:val="28"/>
          <w:szCs w:val="28"/>
        </w:rPr>
        <w:t>比率。</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3</w:t>
      </w:r>
      <w:r w:rsidRPr="00673743">
        <w:rPr>
          <w:rFonts w:ascii="Times New Roman" w:eastAsia="標楷體" w:hAnsi="Times New Roman"/>
          <w:sz w:val="28"/>
          <w:szCs w:val="28"/>
        </w:rPr>
        <w:t>、測驗時間：每</w:t>
      </w:r>
      <w:r w:rsidRPr="00673743">
        <w:rPr>
          <w:rFonts w:ascii="Times New Roman" w:eastAsia="標楷體" w:hAnsi="Times New Roman"/>
          <w:color w:val="000000"/>
          <w:sz w:val="28"/>
          <w:szCs w:val="28"/>
        </w:rPr>
        <w:t>學年</w:t>
      </w:r>
      <w:r w:rsidRPr="00673743">
        <w:rPr>
          <w:rFonts w:ascii="Times New Roman" w:eastAsia="標楷體" w:hAnsi="Times New Roman"/>
          <w:sz w:val="28"/>
          <w:szCs w:val="28"/>
        </w:rPr>
        <w:t>第二學期期末。</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4</w:t>
      </w:r>
      <w:r w:rsidRPr="00673743">
        <w:rPr>
          <w:rFonts w:ascii="Times New Roman" w:eastAsia="標楷體" w:hAnsi="Times New Roman"/>
          <w:sz w:val="28"/>
          <w:szCs w:val="28"/>
        </w:rPr>
        <w:t>、測驗科目</w:t>
      </w:r>
      <w:r w:rsidRPr="00673743">
        <w:rPr>
          <w:rFonts w:ascii="Times New Roman" w:eastAsia="標楷體" w:hAnsi="Times New Roman" w:hint="eastAsia"/>
          <w:sz w:val="28"/>
          <w:szCs w:val="28"/>
        </w:rPr>
        <w:t>（領域）</w:t>
      </w:r>
      <w:r w:rsidRPr="00673743">
        <w:rPr>
          <w:rFonts w:ascii="Times New Roman" w:eastAsia="標楷體" w:hAnsi="Times New Roman"/>
          <w:sz w:val="28"/>
          <w:szCs w:val="28"/>
        </w:rPr>
        <w:t>：</w:t>
      </w:r>
      <w:r w:rsidRPr="00673743">
        <w:rPr>
          <w:rFonts w:ascii="Times New Roman" w:eastAsia="標楷體" w:hAnsi="Times New Roman"/>
          <w:color w:val="000000"/>
          <w:sz w:val="28"/>
          <w:szCs w:val="28"/>
        </w:rPr>
        <w:t>國語文</w:t>
      </w:r>
      <w:r w:rsidRPr="00673743">
        <w:rPr>
          <w:rFonts w:ascii="Times New Roman" w:eastAsia="標楷體" w:hAnsi="Times New Roman"/>
          <w:sz w:val="28"/>
          <w:szCs w:val="28"/>
        </w:rPr>
        <w:t>、數學及英語（含聽力測驗）。</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5</w:t>
      </w:r>
      <w:r w:rsidRPr="00673743">
        <w:rPr>
          <w:rFonts w:ascii="Times New Roman" w:eastAsia="標楷體" w:hAnsi="Times New Roman"/>
          <w:sz w:val="28"/>
          <w:szCs w:val="28"/>
        </w:rPr>
        <w:t>、測驗方式：</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1</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紙筆施測</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一、二年級國語文與數學科及三年級英語科</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2</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線上施測</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三年級國語文與數學科、四年級至八年級之國語文、數學及英語科，</w:t>
      </w:r>
      <w:r w:rsidRPr="00673743">
        <w:rPr>
          <w:rFonts w:ascii="Times New Roman" w:eastAsia="標楷體" w:hAnsi="Times New Roman"/>
          <w:sz w:val="28"/>
          <w:szCs w:val="28"/>
        </w:rPr>
        <w:t>惟具特殊原因學校，經地方政府同意，得以學校為單位採答案卡劃記辦理。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（二）成長</w:t>
      </w:r>
      <w:r w:rsidRPr="00673743">
        <w:rPr>
          <w:rFonts w:ascii="Times New Roman" w:eastAsia="標楷體" w:hAnsi="Times New Roman"/>
          <w:color w:val="000000"/>
          <w:sz w:val="28"/>
          <w:szCs w:val="28"/>
        </w:rPr>
        <w:t>測驗</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、未結案之個案學生，均應參加成長測驗。</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、測驗時間：每學年第一學期期末。</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3</w:t>
      </w:r>
      <w:r w:rsidRPr="00673743">
        <w:rPr>
          <w:rFonts w:ascii="Times New Roman" w:eastAsia="標楷體" w:hAnsi="Times New Roman"/>
          <w:sz w:val="28"/>
          <w:szCs w:val="28"/>
        </w:rPr>
        <w:t>、測驗科目</w:t>
      </w:r>
      <w:r w:rsidRPr="00673743">
        <w:rPr>
          <w:rFonts w:ascii="Times New Roman" w:eastAsia="標楷體" w:hAnsi="Times New Roman" w:hint="eastAsia"/>
          <w:sz w:val="28"/>
          <w:szCs w:val="28"/>
        </w:rPr>
        <w:t>（領域）</w:t>
      </w:r>
      <w:r w:rsidRPr="00673743">
        <w:rPr>
          <w:rFonts w:ascii="Times New Roman" w:eastAsia="標楷體" w:hAnsi="Times New Roman"/>
          <w:sz w:val="28"/>
          <w:szCs w:val="28"/>
        </w:rPr>
        <w:t>：國語文、數學及英語（含聽力測驗）。</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4</w:t>
      </w:r>
      <w:r w:rsidRPr="00673743">
        <w:rPr>
          <w:rFonts w:ascii="Times New Roman" w:eastAsia="標楷體" w:hAnsi="Times New Roman"/>
          <w:sz w:val="28"/>
          <w:szCs w:val="28"/>
        </w:rPr>
        <w:t>、測驗方式：</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1</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紙筆施測</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二、三年級國語文與數學科及四年級英語科</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2</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線上施測</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四年級國語文與數學科、五年級至九年級之國語文、數學及英語科</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（三）身心障礙學生經學校學習輔導小組認定確有受測困難，得免參加篩選及成長測驗。</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sz w:val="28"/>
          <w:szCs w:val="28"/>
        </w:rPr>
        <w:t>五、開班原則：</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（一）開班</w:t>
      </w:r>
      <w:r w:rsidRPr="00673743">
        <w:rPr>
          <w:rFonts w:ascii="Times New Roman" w:eastAsia="標楷體" w:hAnsi="Times New Roman"/>
          <w:color w:val="000000"/>
          <w:sz w:val="28"/>
          <w:szCs w:val="28"/>
        </w:rPr>
        <w:t>人數</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、每班以十人為原則，最多不得超過十二人，最少不得低於六人。但偏遠地區或具特殊原因有開班困難之學校，得報請地方政府同意後，依實際情形開班。</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、教學人員為大學生者，每人以輔導三人至六人為原則。</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3</w:t>
      </w:r>
      <w:r w:rsidRPr="00673743">
        <w:rPr>
          <w:rFonts w:ascii="Times New Roman" w:eastAsia="標楷體" w:hAnsi="Times New Roman"/>
          <w:sz w:val="28"/>
          <w:szCs w:val="28"/>
        </w:rPr>
        <w:t>、不支領</w:t>
      </w:r>
      <w:r w:rsidRPr="00673743">
        <w:rPr>
          <w:rFonts w:ascii="Times New Roman" w:eastAsia="標楷體" w:hAnsi="Times New Roman"/>
          <w:color w:val="000000"/>
          <w:sz w:val="28"/>
          <w:szCs w:val="28"/>
        </w:rPr>
        <w:t>鐘點</w:t>
      </w:r>
      <w:r w:rsidRPr="00673743">
        <w:rPr>
          <w:rFonts w:ascii="Times New Roman" w:eastAsia="標楷體" w:hAnsi="Times New Roman"/>
          <w:sz w:val="28"/>
          <w:szCs w:val="28"/>
        </w:rPr>
        <w:t>費之授課人員，得視需要採一對一、一對二等方式進行輔導。</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（二）編班方式：</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、以抽離原班並依學生篩選測驗未通過科目</w:t>
      </w:r>
      <w:r w:rsidRPr="00673743">
        <w:rPr>
          <w:rFonts w:ascii="Times New Roman" w:eastAsia="標楷體" w:hAnsi="Times New Roman" w:hint="eastAsia"/>
          <w:sz w:val="28"/>
          <w:szCs w:val="28"/>
        </w:rPr>
        <w:t>（領域）</w:t>
      </w:r>
      <w:r w:rsidRPr="00673743">
        <w:rPr>
          <w:rFonts w:ascii="Times New Roman" w:eastAsia="標楷體" w:hAnsi="Times New Roman"/>
          <w:sz w:val="28"/>
          <w:szCs w:val="28"/>
        </w:rPr>
        <w:t>之實際學力程度分科目</w:t>
      </w:r>
      <w:r w:rsidRPr="00673743">
        <w:rPr>
          <w:rFonts w:ascii="Times New Roman" w:eastAsia="標楷體" w:hAnsi="Times New Roman" w:hint="eastAsia"/>
          <w:sz w:val="28"/>
          <w:szCs w:val="28"/>
        </w:rPr>
        <w:t>（領域）</w:t>
      </w:r>
      <w:r w:rsidRPr="00673743">
        <w:rPr>
          <w:rFonts w:ascii="Times New Roman" w:eastAsia="標楷體" w:hAnsi="Times New Roman"/>
          <w:sz w:val="28"/>
          <w:szCs w:val="28"/>
        </w:rPr>
        <w:t>開班，並得採小班、協同、跨年級等方式實施。</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、視、聽障學生之輔導需求，應以地方政府整體規劃或由重點學校開設專</w:t>
      </w:r>
      <w:r w:rsidRPr="00673743">
        <w:rPr>
          <w:rFonts w:ascii="Times New Roman" w:eastAsia="標楷體" w:hAnsi="Times New Roman"/>
          <w:sz w:val="28"/>
          <w:szCs w:val="28"/>
        </w:rPr>
        <w:lastRenderedPageBreak/>
        <w:t>班，每位教師輔導學生人數至多得酌減二人。</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3</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補救教學學生同一科目</w:t>
      </w:r>
      <w:r w:rsidR="00A75079" w:rsidRPr="00673743">
        <w:rPr>
          <w:rFonts w:ascii="Times New Roman" w:eastAsia="標楷體" w:hAnsi="Times New Roman" w:hint="eastAsia"/>
          <w:sz w:val="28"/>
          <w:szCs w:val="28"/>
        </w:rPr>
        <w:t>（領域）</w:t>
      </w:r>
      <w:r w:rsidRPr="00673743">
        <w:rPr>
          <w:rFonts w:ascii="Times New Roman" w:eastAsia="標楷體" w:hAnsi="Times New Roman" w:hint="eastAsia"/>
          <w:sz w:val="28"/>
          <w:szCs w:val="28"/>
        </w:rPr>
        <w:t>以不重複參加課中及課後補救教學為原則</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（三）開班期別：補救教學分為暑假、第一學期、寒假、第二學期等四期，各校得視學生實際需求規劃辦理期數。</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四</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開班節數</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、學期</w:t>
      </w:r>
      <w:r w:rsidRPr="00673743">
        <w:rPr>
          <w:rFonts w:ascii="Times New Roman" w:eastAsia="標楷體" w:hAnsi="Times New Roman" w:hint="eastAsia"/>
          <w:sz w:val="28"/>
          <w:szCs w:val="28"/>
        </w:rPr>
        <w:t>中</w:t>
      </w:r>
      <w:r w:rsidRPr="00673743">
        <w:rPr>
          <w:rFonts w:ascii="Times New Roman" w:eastAsia="標楷體" w:hAnsi="Times New Roman"/>
          <w:sz w:val="28"/>
          <w:szCs w:val="28"/>
        </w:rPr>
        <w:t>：每班各期各科</w:t>
      </w:r>
      <w:r w:rsidRPr="00673743">
        <w:rPr>
          <w:rFonts w:ascii="Times New Roman" w:eastAsia="標楷體" w:hAnsi="Times New Roman" w:hint="eastAsia"/>
          <w:sz w:val="28"/>
          <w:szCs w:val="28"/>
        </w:rPr>
        <w:t>目（領域）上課</w:t>
      </w:r>
      <w:r w:rsidRPr="00673743">
        <w:rPr>
          <w:rFonts w:ascii="Times New Roman" w:eastAsia="標楷體" w:hAnsi="Times New Roman"/>
          <w:sz w:val="28"/>
          <w:szCs w:val="28"/>
        </w:rPr>
        <w:t>總節數以七十二節為原則</w:t>
      </w:r>
      <w:r w:rsidRPr="00673743">
        <w:rPr>
          <w:rFonts w:ascii="Times New Roman" w:eastAsia="標楷體" w:hAnsi="Times New Roman" w:hint="eastAsia"/>
          <w:sz w:val="28"/>
          <w:szCs w:val="28"/>
        </w:rPr>
        <w:t>，</w:t>
      </w:r>
      <w:r w:rsidRPr="00673743">
        <w:rPr>
          <w:rFonts w:ascii="Times New Roman" w:eastAsia="標楷體" w:hAnsi="Times New Roman"/>
          <w:sz w:val="28"/>
          <w:szCs w:val="28"/>
        </w:rPr>
        <w:t>課後實施至多二節為限，國小週間未排課之下午至多四節為限，</w:t>
      </w:r>
      <w:r w:rsidRPr="00673743">
        <w:rPr>
          <w:rFonts w:ascii="Times New Roman" w:eastAsia="標楷體" w:hAnsi="Times New Roman" w:hint="eastAsia"/>
          <w:sz w:val="28"/>
          <w:szCs w:val="28"/>
        </w:rPr>
        <w:t>惟以</w:t>
      </w:r>
      <w:r w:rsidR="00BD2003">
        <w:rPr>
          <w:rFonts w:ascii="Times New Roman" w:eastAsia="標楷體" w:hAnsi="Times New Roman" w:hint="eastAsia"/>
          <w:sz w:val="28"/>
          <w:szCs w:val="28"/>
        </w:rPr>
        <w:t>課中抽離</w:t>
      </w:r>
      <w:r w:rsidRPr="00673743">
        <w:rPr>
          <w:rFonts w:ascii="Times New Roman" w:eastAsia="標楷體" w:hAnsi="Times New Roman" w:hint="eastAsia"/>
          <w:sz w:val="28"/>
          <w:szCs w:val="28"/>
        </w:rPr>
        <w:t>方式開班者，每週上課節數不得超過該科目（領域）之授課節數</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2</w:t>
      </w:r>
      <w:r w:rsidRPr="00673743">
        <w:rPr>
          <w:rFonts w:ascii="Times New Roman" w:eastAsia="標楷體" w:hAnsi="Times New Roman"/>
          <w:sz w:val="28"/>
          <w:szCs w:val="28"/>
        </w:rPr>
        <w:t>、寒暑假：每班</w:t>
      </w:r>
      <w:r w:rsidRPr="00673743">
        <w:rPr>
          <w:rFonts w:ascii="Times New Roman" w:eastAsia="標楷體" w:hAnsi="Times New Roman" w:hint="eastAsia"/>
          <w:sz w:val="28"/>
          <w:szCs w:val="28"/>
        </w:rPr>
        <w:t>上課</w:t>
      </w:r>
      <w:r w:rsidRPr="00673743">
        <w:rPr>
          <w:rFonts w:ascii="Times New Roman" w:eastAsia="標楷體" w:hAnsi="Times New Roman"/>
          <w:sz w:val="28"/>
          <w:szCs w:val="28"/>
        </w:rPr>
        <w:t>總節數以寒假二十節、暑假八十節為原則。</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3</w:t>
      </w:r>
      <w:r w:rsidRPr="00673743">
        <w:rPr>
          <w:rFonts w:ascii="Times New Roman" w:eastAsia="標楷體" w:hAnsi="Times New Roman"/>
          <w:sz w:val="28"/>
          <w:szCs w:val="28"/>
        </w:rPr>
        <w:t>、住校生夜間輔導：夜間係指十八時以後，並以住校生為實施對象。每班每晚至多二節，每學期至多一百二十八節，六年級及九年級</w:t>
      </w:r>
      <w:r w:rsidRPr="00673743">
        <w:rPr>
          <w:rFonts w:ascii="Times New Roman" w:eastAsia="標楷體" w:hAnsi="Times New Roman" w:hint="eastAsia"/>
          <w:sz w:val="28"/>
          <w:szCs w:val="28"/>
        </w:rPr>
        <w:t>下學期</w:t>
      </w:r>
      <w:r w:rsidRPr="00673743">
        <w:rPr>
          <w:rFonts w:ascii="Times New Roman" w:eastAsia="標楷體" w:hAnsi="Times New Roman"/>
          <w:sz w:val="28"/>
          <w:szCs w:val="28"/>
        </w:rPr>
        <w:t>每校、每班、每學期最高補助一百一十二節（每夜二節乘以每週計畫輔導夜數乘以週數）。</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4</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除聘請增置代理教師開班之班次外，</w:t>
      </w:r>
      <w:r w:rsidRPr="00673743">
        <w:rPr>
          <w:rFonts w:ascii="Times New Roman" w:eastAsia="標楷體" w:hAnsi="Times New Roman"/>
          <w:sz w:val="28"/>
          <w:szCs w:val="28"/>
        </w:rPr>
        <w:t>各校規劃開班時，每班得於二百四十四節之總量管制前提下，依實際需求於各期別間彈性調整運用，惟調整比率不得逾被勻支期別總節數百分之五十。未開班期別之節數不得勻支至其他期別。有特殊需求者，專案報請地方政府同意後實施。</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五</w:t>
      </w:r>
      <w:r w:rsidRPr="00673743">
        <w:rPr>
          <w:rFonts w:ascii="Times New Roman" w:eastAsia="標楷體" w:hAnsi="Times New Roman"/>
          <w:sz w:val="28"/>
          <w:szCs w:val="28"/>
        </w:rPr>
        <w:t>）實施</w:t>
      </w:r>
      <w:r w:rsidRPr="00673743">
        <w:rPr>
          <w:rFonts w:ascii="Times New Roman" w:eastAsia="標楷體" w:hAnsi="Times New Roman" w:hint="eastAsia"/>
          <w:sz w:val="28"/>
          <w:szCs w:val="28"/>
        </w:rPr>
        <w:t>時間</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、學期</w:t>
      </w:r>
      <w:r w:rsidRPr="00673743">
        <w:rPr>
          <w:rFonts w:ascii="Times New Roman" w:eastAsia="標楷體" w:hAnsi="Times New Roman" w:hint="eastAsia"/>
          <w:sz w:val="28"/>
          <w:szCs w:val="28"/>
        </w:rPr>
        <w:t>中</w:t>
      </w:r>
      <w:r w:rsidRPr="00673743">
        <w:rPr>
          <w:rFonts w:ascii="Times New Roman" w:eastAsia="標楷體" w:hAnsi="Times New Roman"/>
          <w:sz w:val="28"/>
          <w:szCs w:val="28"/>
        </w:rPr>
        <w:t>：正式課程（課程綱要之學習總節數內）或課餘時間實施</w:t>
      </w:r>
      <w:r w:rsidRPr="00673743">
        <w:rPr>
          <w:rFonts w:ascii="Times New Roman" w:eastAsia="標楷體" w:hAnsi="Times New Roman" w:hint="eastAsia"/>
          <w:sz w:val="28"/>
          <w:szCs w:val="28"/>
        </w:rPr>
        <w:t>，</w:t>
      </w:r>
      <w:r w:rsidR="00CE7537">
        <w:rPr>
          <w:rFonts w:ascii="Times New Roman" w:eastAsia="標楷體" w:hAnsi="Times New Roman" w:hint="eastAsia"/>
          <w:sz w:val="28"/>
          <w:szCs w:val="28"/>
        </w:rPr>
        <w:t>以</w:t>
      </w:r>
      <w:r w:rsidRPr="00673743">
        <w:rPr>
          <w:rFonts w:ascii="Times New Roman" w:eastAsia="標楷體" w:hAnsi="Times New Roman" w:hint="eastAsia"/>
          <w:sz w:val="28"/>
          <w:szCs w:val="28"/>
        </w:rPr>
        <w:t>課餘時間實施</w:t>
      </w:r>
      <w:r w:rsidR="00CE7537">
        <w:rPr>
          <w:rFonts w:ascii="Times New Roman" w:eastAsia="標楷體" w:hAnsi="Times New Roman" w:hint="eastAsia"/>
          <w:sz w:val="28"/>
          <w:szCs w:val="28"/>
        </w:rPr>
        <w:t>者</w:t>
      </w:r>
      <w:r w:rsidRPr="00673743">
        <w:rPr>
          <w:rFonts w:ascii="Times New Roman" w:eastAsia="標楷體" w:hAnsi="Times New Roman" w:hint="eastAsia"/>
          <w:sz w:val="28"/>
          <w:szCs w:val="28"/>
        </w:rPr>
        <w:t>，應以不影響學生身心</w:t>
      </w:r>
      <w:r w:rsidR="00F14BCD">
        <w:rPr>
          <w:rFonts w:ascii="Times New Roman" w:eastAsia="標楷體" w:hAnsi="Times New Roman" w:hint="eastAsia"/>
          <w:sz w:val="28"/>
          <w:szCs w:val="28"/>
        </w:rPr>
        <w:t>健康</w:t>
      </w:r>
      <w:r w:rsidRPr="00673743">
        <w:rPr>
          <w:rFonts w:ascii="Times New Roman" w:eastAsia="標楷體" w:hAnsi="Times New Roman" w:hint="eastAsia"/>
          <w:sz w:val="28"/>
          <w:szCs w:val="28"/>
        </w:rPr>
        <w:t>發展為原則</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週休以不實施補救教學為原則</w:t>
      </w:r>
      <w:r w:rsidR="001E75B6">
        <w:rPr>
          <w:rFonts w:ascii="Times New Roman" w:eastAsia="標楷體" w:hAnsi="Times New Roman" w:hint="eastAsia"/>
          <w:sz w:val="28"/>
          <w:szCs w:val="28"/>
        </w:rPr>
        <w:t>。但學校因實際需要，且</w:t>
      </w:r>
      <w:r w:rsidRPr="00673743">
        <w:rPr>
          <w:rFonts w:ascii="Times New Roman" w:eastAsia="標楷體" w:hAnsi="Times New Roman" w:hint="eastAsia"/>
          <w:sz w:val="28"/>
          <w:szCs w:val="28"/>
        </w:rPr>
        <w:t>經家長</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或法定代理人</w:t>
      </w:r>
      <w:r w:rsidRPr="00673743">
        <w:rPr>
          <w:rFonts w:ascii="Times New Roman" w:eastAsia="標楷體" w:hAnsi="Times New Roman"/>
          <w:sz w:val="28"/>
          <w:szCs w:val="28"/>
        </w:rPr>
        <w:t>）</w:t>
      </w:r>
      <w:r w:rsidR="001E75B6">
        <w:rPr>
          <w:rFonts w:ascii="Times New Roman" w:eastAsia="標楷體" w:hAnsi="Times New Roman" w:hint="eastAsia"/>
          <w:sz w:val="28"/>
          <w:szCs w:val="28"/>
        </w:rPr>
        <w:t>同意，專案報請地方政府同意者，</w:t>
      </w:r>
      <w:r w:rsidRPr="00673743">
        <w:rPr>
          <w:rFonts w:ascii="Times New Roman" w:eastAsia="標楷體" w:hAnsi="Times New Roman" w:hint="eastAsia"/>
          <w:sz w:val="28"/>
          <w:szCs w:val="28"/>
        </w:rPr>
        <w:t>至多</w:t>
      </w:r>
      <w:r w:rsidR="001E75B6">
        <w:rPr>
          <w:rFonts w:ascii="Times New Roman" w:eastAsia="標楷體" w:hAnsi="Times New Roman" w:hint="eastAsia"/>
          <w:sz w:val="28"/>
          <w:szCs w:val="28"/>
        </w:rPr>
        <w:t>實施四節為限。地方政府</w:t>
      </w:r>
      <w:r w:rsidRPr="00673743">
        <w:rPr>
          <w:rFonts w:ascii="Times New Roman" w:eastAsia="標楷體" w:hAnsi="Times New Roman" w:hint="eastAsia"/>
          <w:sz w:val="28"/>
          <w:szCs w:val="28"/>
        </w:rPr>
        <w:t>對週休開班之學校</w:t>
      </w:r>
      <w:r w:rsidR="001E75B6">
        <w:rPr>
          <w:rFonts w:ascii="Times New Roman" w:eastAsia="標楷體" w:hAnsi="Times New Roman" w:hint="eastAsia"/>
          <w:sz w:val="28"/>
          <w:szCs w:val="28"/>
        </w:rPr>
        <w:t>，應</w:t>
      </w:r>
      <w:r w:rsidRPr="00673743">
        <w:rPr>
          <w:rFonts w:ascii="Times New Roman" w:eastAsia="標楷體" w:hAnsi="Times New Roman" w:hint="eastAsia"/>
          <w:sz w:val="28"/>
          <w:szCs w:val="28"/>
        </w:rPr>
        <w:t>擇期訪視。</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3</w:t>
      </w:r>
      <w:r w:rsidRPr="00673743">
        <w:rPr>
          <w:rFonts w:ascii="Times New Roman" w:eastAsia="標楷體" w:hAnsi="Times New Roman"/>
          <w:sz w:val="28"/>
          <w:szCs w:val="28"/>
        </w:rPr>
        <w:t>、寒暑假：以每日實施半日，至多四節為限。</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4</w:t>
      </w:r>
      <w:r w:rsidRPr="00673743">
        <w:rPr>
          <w:rFonts w:ascii="Times New Roman" w:eastAsia="標楷體" w:hAnsi="Times New Roman"/>
          <w:sz w:val="28"/>
          <w:szCs w:val="28"/>
        </w:rPr>
        <w:t>、住校生</w:t>
      </w:r>
      <w:r w:rsidRPr="00673743">
        <w:rPr>
          <w:rFonts w:ascii="Times New Roman" w:eastAsia="標楷體" w:hAnsi="Times New Roman"/>
          <w:color w:val="000000"/>
          <w:sz w:val="28"/>
          <w:szCs w:val="28"/>
        </w:rPr>
        <w:t>夜間</w:t>
      </w:r>
      <w:r w:rsidRPr="00673743">
        <w:rPr>
          <w:rFonts w:ascii="Times New Roman" w:eastAsia="標楷體" w:hAnsi="Times New Roman"/>
          <w:sz w:val="28"/>
          <w:szCs w:val="28"/>
        </w:rPr>
        <w:t>輔導：符合本注意事項第四</w:t>
      </w:r>
      <w:r w:rsidRPr="00673743">
        <w:rPr>
          <w:rFonts w:ascii="Times New Roman" w:eastAsia="標楷體" w:hAnsi="Times New Roman" w:hint="eastAsia"/>
          <w:sz w:val="28"/>
          <w:szCs w:val="28"/>
        </w:rPr>
        <w:t>點</w:t>
      </w:r>
      <w:r w:rsidRPr="00673743">
        <w:rPr>
          <w:rFonts w:ascii="Times New Roman" w:eastAsia="標楷體" w:hAnsi="Times New Roman"/>
          <w:sz w:val="28"/>
          <w:szCs w:val="28"/>
        </w:rPr>
        <w:t>第一款第二目之（</w:t>
      </w:r>
      <w:r w:rsidRPr="00673743">
        <w:rPr>
          <w:rFonts w:ascii="Times New Roman" w:eastAsia="標楷體" w:hAnsi="Times New Roman" w:hint="eastAsia"/>
          <w:sz w:val="28"/>
          <w:szCs w:val="28"/>
        </w:rPr>
        <w:t>3</w:t>
      </w:r>
      <w:r w:rsidRPr="00673743">
        <w:rPr>
          <w:rFonts w:ascii="Times New Roman" w:eastAsia="標楷體" w:hAnsi="Times New Roman"/>
          <w:sz w:val="28"/>
          <w:szCs w:val="28"/>
        </w:rPr>
        <w:t>）之一者，得於學期中實施住校生夜間輔導。</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（六）實施科目</w:t>
      </w:r>
      <w:r w:rsidRPr="00673743">
        <w:rPr>
          <w:rFonts w:ascii="Times New Roman" w:eastAsia="標楷體" w:hAnsi="Times New Roman" w:hint="eastAsia"/>
          <w:sz w:val="28"/>
          <w:szCs w:val="28"/>
        </w:rPr>
        <w:t>（領域）</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、學期中：</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1</w:t>
      </w:r>
      <w:r w:rsidRPr="00673743">
        <w:rPr>
          <w:rFonts w:ascii="Times New Roman" w:eastAsia="標楷體" w:hAnsi="Times New Roman"/>
          <w:sz w:val="28"/>
          <w:szCs w:val="28"/>
        </w:rPr>
        <w:t>）國語文、數學：一至九年級均得實施。</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2</w:t>
      </w:r>
      <w:r w:rsidRPr="00673743">
        <w:rPr>
          <w:rFonts w:ascii="Times New Roman" w:eastAsia="標楷體" w:hAnsi="Times New Roman"/>
          <w:sz w:val="28"/>
          <w:szCs w:val="28"/>
        </w:rPr>
        <w:t>）英語：三年級以上始得實施。</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3</w:t>
      </w:r>
      <w:r w:rsidRPr="00673743">
        <w:rPr>
          <w:rFonts w:ascii="Times New Roman" w:eastAsia="標楷體" w:hAnsi="Times New Roman"/>
          <w:sz w:val="28"/>
          <w:szCs w:val="28"/>
        </w:rPr>
        <w:t>）一</w:t>
      </w:r>
      <w:r w:rsidRPr="00673743">
        <w:rPr>
          <w:rFonts w:ascii="Times New Roman" w:eastAsia="標楷體" w:hAnsi="Times New Roman" w:hint="eastAsia"/>
          <w:sz w:val="28"/>
          <w:szCs w:val="28"/>
        </w:rPr>
        <w:t>年級國語文、數學科及三年級英語科，</w:t>
      </w:r>
      <w:r w:rsidRPr="00673743">
        <w:rPr>
          <w:rFonts w:ascii="Times New Roman" w:eastAsia="標楷體" w:hAnsi="Times New Roman"/>
          <w:sz w:val="28"/>
          <w:szCs w:val="28"/>
        </w:rPr>
        <w:t>學生須經學校學習輔導小組評估後確有</w:t>
      </w:r>
      <w:r w:rsidRPr="00673743">
        <w:rPr>
          <w:rFonts w:ascii="Times New Roman" w:eastAsia="標楷體" w:hAnsi="Times New Roman"/>
          <w:color w:val="000000"/>
          <w:sz w:val="28"/>
          <w:szCs w:val="28"/>
        </w:rPr>
        <w:t>需求</w:t>
      </w:r>
      <w:r w:rsidRPr="00673743">
        <w:rPr>
          <w:rFonts w:ascii="Times New Roman" w:eastAsia="標楷體" w:hAnsi="Times New Roman"/>
          <w:sz w:val="28"/>
          <w:szCs w:val="28"/>
        </w:rPr>
        <w:t>且依據第一學期第一次定期評量成績作為入班參考。</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、寒暑假：除依受輔科目</w:t>
      </w:r>
      <w:r w:rsidRPr="00673743">
        <w:rPr>
          <w:rFonts w:ascii="Times New Roman" w:eastAsia="標楷體" w:hAnsi="Times New Roman" w:hint="eastAsia"/>
          <w:sz w:val="28"/>
          <w:szCs w:val="28"/>
        </w:rPr>
        <w:t>（領域）</w:t>
      </w:r>
      <w:r w:rsidRPr="00673743">
        <w:rPr>
          <w:rFonts w:ascii="Times New Roman" w:eastAsia="標楷體" w:hAnsi="Times New Roman"/>
          <w:sz w:val="28"/>
          <w:szCs w:val="28"/>
        </w:rPr>
        <w:t>及年級安排外，得視學生學習需求，安排其他活動性課程，以不超過該班教學節數百分之二十五為原則。</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lastRenderedPageBreak/>
        <w:t>3</w:t>
      </w:r>
      <w:r w:rsidRPr="00673743">
        <w:rPr>
          <w:rFonts w:ascii="Times New Roman" w:eastAsia="標楷體" w:hAnsi="Times New Roman"/>
          <w:sz w:val="28"/>
          <w:szCs w:val="28"/>
        </w:rPr>
        <w:t>、住校生夜間輔導：得不限受輔科目</w:t>
      </w:r>
      <w:r w:rsidRPr="00673743">
        <w:rPr>
          <w:rFonts w:ascii="Times New Roman" w:eastAsia="標楷體" w:hAnsi="Times New Roman" w:hint="eastAsia"/>
          <w:sz w:val="28"/>
          <w:szCs w:val="28"/>
        </w:rPr>
        <w:t>（領域）</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（七）</w:t>
      </w:r>
      <w:r w:rsidRPr="00673743">
        <w:rPr>
          <w:rFonts w:ascii="Times New Roman" w:eastAsia="標楷體" w:hAnsi="Times New Roman" w:hint="eastAsia"/>
          <w:sz w:val="28"/>
          <w:szCs w:val="28"/>
        </w:rPr>
        <w:t>對身心障礙學生應實施特殊教育，不得於正式課程時間進行抽離式補救教學。如於課餘、課後時間及寒暑假進行外加式補救教學者，應與個別化教育計畫</w:t>
      </w:r>
      <w:r w:rsidRPr="00673743">
        <w:rPr>
          <w:rFonts w:ascii="Times New Roman" w:eastAsia="標楷體" w:hAnsi="Times New Roman"/>
          <w:sz w:val="28"/>
          <w:szCs w:val="28"/>
        </w:rPr>
        <w:t>（</w:t>
      </w:r>
      <w:r w:rsidRPr="00673743">
        <w:rPr>
          <w:rFonts w:ascii="Times New Roman" w:eastAsia="標楷體" w:hAnsi="Times New Roman"/>
          <w:sz w:val="28"/>
          <w:szCs w:val="28"/>
        </w:rPr>
        <w:t>IEP</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學習目標相結合。</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八</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其他學校自主規劃之提升學習低成就學生學力計畫，依核定計畫辦理</w:t>
      </w:r>
      <w:r w:rsidRPr="00673743">
        <w:rPr>
          <w:rFonts w:ascii="Times New Roman" w:eastAsia="標楷體" w:hAnsi="Times New Roman"/>
          <w:sz w:val="28"/>
          <w:szCs w:val="28"/>
        </w:rPr>
        <w:t>。</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sz w:val="28"/>
          <w:szCs w:val="28"/>
        </w:rPr>
        <w:t>六、教學人員資格：</w:t>
      </w:r>
    </w:p>
    <w:p w:rsidR="00673743" w:rsidRPr="00673743" w:rsidRDefault="00673743" w:rsidP="00673743">
      <w:pPr>
        <w:numPr>
          <w:ilvl w:val="0"/>
          <w:numId w:val="114"/>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一般</w:t>
      </w:r>
      <w:r w:rsidRPr="00673743">
        <w:rPr>
          <w:rFonts w:ascii="Times New Roman" w:eastAsia="標楷體" w:hAnsi="Times New Roman"/>
          <w:color w:val="000000"/>
          <w:sz w:val="28"/>
          <w:szCs w:val="28"/>
        </w:rPr>
        <w:t>班級</w:t>
      </w:r>
      <w:r w:rsidRPr="00673743">
        <w:rPr>
          <w:rFonts w:ascii="Times New Roman" w:eastAsia="標楷體" w:hAnsi="Times New Roman"/>
          <w:sz w:val="28"/>
          <w:szCs w:val="28"/>
        </w:rPr>
        <w:t>教學人員資格：</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、具有高級中等以下學校合格教師證書者，應接受八小時補救教學師資研習課程。</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、未取得高級中等以下學校合格教師證書者，應符合下列資格之一且應接受十八小時補救教學師資研習課程：</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1</w:t>
      </w:r>
      <w:r w:rsidRPr="00673743">
        <w:rPr>
          <w:rFonts w:ascii="Times New Roman" w:eastAsia="標楷體" w:hAnsi="Times New Roman"/>
          <w:sz w:val="28"/>
          <w:szCs w:val="28"/>
        </w:rPr>
        <w:t>）大學生：指大學二年級以上（含研究所）在學學生且具下列條件之一者：</w:t>
      </w:r>
    </w:p>
    <w:p w:rsidR="00673743" w:rsidRPr="00673743" w:rsidRDefault="00673743" w:rsidP="00673743">
      <w:pPr>
        <w:snapToGrid w:val="0"/>
        <w:ind w:leftChars="413" w:left="1582" w:hangingChars="211" w:hanging="591"/>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A"/>
      </w:r>
      <w:r w:rsidRPr="00673743">
        <w:rPr>
          <w:rFonts w:ascii="Times New Roman" w:eastAsia="標楷體" w:hAnsi="Times New Roman"/>
          <w:sz w:val="28"/>
          <w:szCs w:val="28"/>
        </w:rPr>
        <w:t>具有國</w:t>
      </w:r>
      <w:r w:rsidRPr="00673743">
        <w:rPr>
          <w:rFonts w:ascii="Times New Roman" w:eastAsia="標楷體" w:hAnsi="Times New Roman"/>
          <w:color w:val="000000"/>
          <w:sz w:val="28"/>
          <w:szCs w:val="28"/>
        </w:rPr>
        <w:t>語文</w:t>
      </w:r>
      <w:r w:rsidRPr="00673743">
        <w:rPr>
          <w:rFonts w:ascii="Times New Roman" w:eastAsia="標楷體" w:hAnsi="Times New Roman"/>
          <w:sz w:val="28"/>
          <w:szCs w:val="28"/>
        </w:rPr>
        <w:t>、數學、英語三學科教學知能者。</w:t>
      </w:r>
    </w:p>
    <w:p w:rsidR="00673743" w:rsidRPr="00673743" w:rsidRDefault="00673743" w:rsidP="00673743">
      <w:pPr>
        <w:snapToGrid w:val="0"/>
        <w:ind w:leftChars="413" w:left="1582" w:hangingChars="211" w:hanging="591"/>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B"/>
      </w:r>
      <w:r w:rsidRPr="00673743">
        <w:rPr>
          <w:rFonts w:ascii="Times New Roman" w:eastAsia="標楷體" w:hAnsi="Times New Roman"/>
          <w:sz w:val="28"/>
          <w:szCs w:val="28"/>
        </w:rPr>
        <w:t>受有相關師資培育或特殊教育訓練者。</w:t>
      </w:r>
    </w:p>
    <w:p w:rsidR="00673743" w:rsidRPr="00673743" w:rsidRDefault="00673743" w:rsidP="00673743">
      <w:pPr>
        <w:snapToGrid w:val="0"/>
        <w:ind w:leftChars="413" w:left="1582" w:hangingChars="211" w:hanging="591"/>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C"/>
      </w:r>
      <w:r w:rsidRPr="00673743">
        <w:rPr>
          <w:rFonts w:ascii="Times New Roman" w:eastAsia="標楷體" w:hAnsi="Times New Roman"/>
          <w:sz w:val="28"/>
          <w:szCs w:val="28"/>
        </w:rPr>
        <w:t>具相關科系或</w:t>
      </w:r>
      <w:r w:rsidRPr="00673743">
        <w:rPr>
          <w:rFonts w:ascii="Times New Roman" w:eastAsia="標楷體" w:hAnsi="Times New Roman"/>
          <w:color w:val="000000"/>
          <w:sz w:val="28"/>
          <w:szCs w:val="28"/>
        </w:rPr>
        <w:t>補救</w:t>
      </w:r>
      <w:r w:rsidRPr="00673743">
        <w:rPr>
          <w:rFonts w:ascii="Times New Roman" w:eastAsia="標楷體" w:hAnsi="Times New Roman"/>
          <w:sz w:val="28"/>
          <w:szCs w:val="28"/>
        </w:rPr>
        <w:t>教學經驗者。</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2</w:t>
      </w:r>
      <w:r w:rsidRPr="00673743">
        <w:rPr>
          <w:rFonts w:ascii="Times New Roman" w:eastAsia="標楷體" w:hAnsi="Times New Roman"/>
          <w:sz w:val="28"/>
          <w:szCs w:val="28"/>
        </w:rPr>
        <w:t>）社會人士：指大專以上相關科系畢業之社會人士。</w:t>
      </w:r>
    </w:p>
    <w:p w:rsidR="00673743" w:rsidRPr="00673743" w:rsidRDefault="00673743" w:rsidP="00673743">
      <w:pPr>
        <w:numPr>
          <w:ilvl w:val="0"/>
          <w:numId w:val="114"/>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班級內若有身心障礙（含疑似）學生，須具備前項資格，並得優先聘任符合下列資格之一之教學人員：</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、持有特殊教育各該教育階段、科（類）合格教師證書。</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、修畢特殊教育師資職前教育課程，取得修畢證明書。</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sz w:val="28"/>
          <w:szCs w:val="28"/>
        </w:rPr>
        <w:t>七、教學人員來源：</w:t>
      </w:r>
    </w:p>
    <w:p w:rsidR="00673743" w:rsidRPr="00673743" w:rsidRDefault="00673743" w:rsidP="00673743">
      <w:pPr>
        <w:numPr>
          <w:ilvl w:val="0"/>
          <w:numId w:val="113"/>
        </w:numPr>
        <w:snapToGrid w:val="0"/>
        <w:spacing w:line="400" w:lineRule="exact"/>
        <w:jc w:val="both"/>
        <w:rPr>
          <w:rFonts w:ascii="Times New Roman" w:eastAsia="標楷體" w:hAnsi="Times New Roman"/>
          <w:color w:val="000000"/>
          <w:sz w:val="28"/>
          <w:szCs w:val="28"/>
        </w:rPr>
      </w:pPr>
      <w:r w:rsidRPr="00673743">
        <w:rPr>
          <w:rFonts w:ascii="Times New Roman" w:eastAsia="標楷體" w:hAnsi="Times New Roman"/>
          <w:sz w:val="28"/>
          <w:szCs w:val="28"/>
        </w:rPr>
        <w:t>校</w:t>
      </w:r>
      <w:r w:rsidRPr="00673743">
        <w:rPr>
          <w:rFonts w:ascii="Times New Roman" w:eastAsia="標楷體" w:hAnsi="Times New Roman"/>
          <w:color w:val="000000"/>
          <w:sz w:val="28"/>
          <w:szCs w:val="28"/>
        </w:rPr>
        <w:t>內現職教師（含代理、代課教師）。</w:t>
      </w:r>
    </w:p>
    <w:p w:rsidR="00673743" w:rsidRPr="00673743" w:rsidRDefault="00673743" w:rsidP="00673743">
      <w:pPr>
        <w:numPr>
          <w:ilvl w:val="0"/>
          <w:numId w:val="113"/>
        </w:numPr>
        <w:snapToGrid w:val="0"/>
        <w:spacing w:line="400" w:lineRule="exact"/>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退休教師。</w:t>
      </w:r>
    </w:p>
    <w:p w:rsidR="00673743" w:rsidRPr="00673743" w:rsidRDefault="00673743" w:rsidP="00673743">
      <w:pPr>
        <w:numPr>
          <w:ilvl w:val="0"/>
          <w:numId w:val="113"/>
        </w:numPr>
        <w:snapToGrid w:val="0"/>
        <w:spacing w:line="400" w:lineRule="exact"/>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儲備教師、修畢師資職前教育課程或大學生。</w:t>
      </w:r>
    </w:p>
    <w:p w:rsidR="00673743" w:rsidRPr="00673743" w:rsidRDefault="00673743" w:rsidP="00673743">
      <w:pPr>
        <w:numPr>
          <w:ilvl w:val="0"/>
          <w:numId w:val="113"/>
        </w:numPr>
        <w:snapToGrid w:val="0"/>
        <w:spacing w:line="400" w:lineRule="exact"/>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除現職教師外，其餘教學人員均應透過本署補救教學資源平臺公開招募；如學校情形特殊、實施確有困難，應專案報地方政府備查。</w:t>
      </w:r>
    </w:p>
    <w:p w:rsidR="00673743" w:rsidRPr="00673743" w:rsidRDefault="00673743" w:rsidP="00673743">
      <w:pPr>
        <w:numPr>
          <w:ilvl w:val="0"/>
          <w:numId w:val="113"/>
        </w:numPr>
        <w:snapToGrid w:val="0"/>
        <w:spacing w:line="400" w:lineRule="exact"/>
        <w:jc w:val="both"/>
        <w:rPr>
          <w:rFonts w:ascii="Times New Roman" w:eastAsia="標楷體" w:hAnsi="Times New Roman"/>
          <w:sz w:val="28"/>
          <w:szCs w:val="28"/>
        </w:rPr>
      </w:pPr>
      <w:r w:rsidRPr="00673743">
        <w:rPr>
          <w:rFonts w:ascii="Times New Roman" w:eastAsia="標楷體" w:hAnsi="Times New Roman"/>
          <w:color w:val="000000"/>
          <w:sz w:val="28"/>
          <w:szCs w:val="28"/>
        </w:rPr>
        <w:t>各校得</w:t>
      </w:r>
      <w:r w:rsidRPr="00673743">
        <w:rPr>
          <w:rFonts w:ascii="Times New Roman" w:eastAsia="標楷體" w:hAnsi="Times New Roman"/>
          <w:sz w:val="28"/>
          <w:szCs w:val="28"/>
        </w:rPr>
        <w:t>優先聘任儲備教師、修畢師資職前教育課程或家庭經濟弱勢之大學生擔任。</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hint="eastAsia"/>
          <w:sz w:val="28"/>
          <w:szCs w:val="28"/>
        </w:rPr>
        <w:t>八</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教學人員授課節數</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（一）</w:t>
      </w:r>
      <w:r w:rsidRPr="00673743">
        <w:rPr>
          <w:rFonts w:ascii="Times New Roman" w:eastAsia="標楷體" w:hAnsi="Times New Roman" w:hint="eastAsia"/>
          <w:sz w:val="28"/>
          <w:szCs w:val="28"/>
        </w:rPr>
        <w:t>學期中</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大學生、社會人士：每週授課節數不超過十節，並以至少分散二日至三日實施為原則</w:t>
      </w:r>
      <w:r w:rsidRPr="00673743">
        <w:rPr>
          <w:rFonts w:ascii="Times New Roman" w:eastAsia="標楷體" w:hAnsi="Times New Roman"/>
          <w:sz w:val="28"/>
          <w:szCs w:val="28"/>
        </w:rPr>
        <w:t>。</w:t>
      </w:r>
    </w:p>
    <w:p w:rsid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2</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現職教師、退休教師及儲備教師等人員：授課節數及上課日數由學校依實際需要決定之</w:t>
      </w:r>
      <w:r w:rsidRPr="00673743">
        <w:rPr>
          <w:rFonts w:ascii="Times New Roman" w:eastAsia="標楷體" w:hAnsi="Times New Roman"/>
          <w:sz w:val="28"/>
          <w:szCs w:val="28"/>
        </w:rPr>
        <w:t>。</w:t>
      </w:r>
    </w:p>
    <w:p w:rsidR="008D41A5" w:rsidRPr="00673743" w:rsidRDefault="008D41A5" w:rsidP="00673743">
      <w:pPr>
        <w:snapToGrid w:val="0"/>
        <w:spacing w:line="400" w:lineRule="exact"/>
        <w:ind w:leftChars="239" w:left="1008" w:hangingChars="155" w:hanging="434"/>
        <w:jc w:val="both"/>
        <w:rPr>
          <w:rFonts w:ascii="Times New Roman" w:eastAsia="標楷體" w:hAnsi="Times New Roman"/>
          <w:sz w:val="28"/>
          <w:szCs w:val="28"/>
        </w:rPr>
      </w:pPr>
      <w:r>
        <w:rPr>
          <w:rFonts w:ascii="Times New Roman" w:eastAsia="標楷體" w:hAnsi="Times New Roman" w:hint="eastAsia"/>
          <w:sz w:val="28"/>
          <w:szCs w:val="28"/>
        </w:rPr>
        <w:t>3</w:t>
      </w:r>
      <w:r w:rsidRPr="00673743">
        <w:rPr>
          <w:rFonts w:ascii="Times New Roman" w:eastAsia="標楷體" w:hAnsi="Times New Roman"/>
          <w:sz w:val="28"/>
          <w:szCs w:val="28"/>
        </w:rPr>
        <w:t>、</w:t>
      </w:r>
      <w:r>
        <w:rPr>
          <w:rFonts w:ascii="Times New Roman" w:eastAsia="標楷體" w:hAnsi="Times New Roman" w:hint="eastAsia"/>
          <w:sz w:val="28"/>
          <w:szCs w:val="28"/>
        </w:rPr>
        <w:t>課中補救教學增置代理教師</w:t>
      </w:r>
      <w:r w:rsidRPr="00673743">
        <w:rPr>
          <w:rFonts w:ascii="Times New Roman" w:eastAsia="標楷體" w:hAnsi="Times New Roman" w:hint="eastAsia"/>
          <w:sz w:val="28"/>
          <w:szCs w:val="28"/>
        </w:rPr>
        <w:t>：</w:t>
      </w:r>
      <w:r>
        <w:rPr>
          <w:rFonts w:ascii="Times New Roman" w:eastAsia="標楷體" w:hAnsi="Times New Roman" w:hint="eastAsia"/>
          <w:sz w:val="28"/>
          <w:szCs w:val="28"/>
        </w:rPr>
        <w:t>每週</w:t>
      </w:r>
      <w:r w:rsidRPr="00673743">
        <w:rPr>
          <w:rFonts w:ascii="Times New Roman" w:eastAsia="標楷體" w:hAnsi="Times New Roman" w:hint="eastAsia"/>
          <w:sz w:val="28"/>
          <w:szCs w:val="28"/>
        </w:rPr>
        <w:t>授課節數</w:t>
      </w:r>
      <w:r>
        <w:rPr>
          <w:rFonts w:ascii="Times New Roman" w:eastAsia="標楷體" w:hAnsi="Times New Roman" w:hint="eastAsia"/>
          <w:sz w:val="28"/>
          <w:szCs w:val="28"/>
        </w:rPr>
        <w:t>依各地方政府之各科目</w:t>
      </w:r>
      <w:r>
        <w:rPr>
          <w:rFonts w:ascii="標楷體" w:eastAsia="標楷體" w:hAnsi="標楷體" w:hint="eastAsia"/>
          <w:sz w:val="28"/>
          <w:szCs w:val="28"/>
        </w:rPr>
        <w:t>（</w:t>
      </w:r>
      <w:r>
        <w:rPr>
          <w:rFonts w:ascii="Times New Roman" w:eastAsia="標楷體" w:hAnsi="Times New Roman" w:hint="eastAsia"/>
          <w:sz w:val="28"/>
          <w:szCs w:val="28"/>
        </w:rPr>
        <w:t>領</w:t>
      </w:r>
      <w:r>
        <w:rPr>
          <w:rFonts w:ascii="Times New Roman" w:eastAsia="標楷體" w:hAnsi="Times New Roman" w:hint="eastAsia"/>
          <w:sz w:val="28"/>
          <w:szCs w:val="28"/>
        </w:rPr>
        <w:lastRenderedPageBreak/>
        <w:t>域</w:t>
      </w:r>
      <w:r>
        <w:rPr>
          <w:rFonts w:ascii="標楷體" w:eastAsia="標楷體" w:hAnsi="標楷體" w:hint="eastAsia"/>
          <w:sz w:val="28"/>
          <w:szCs w:val="28"/>
        </w:rPr>
        <w:t>）</w:t>
      </w:r>
      <w:r>
        <w:rPr>
          <w:rFonts w:ascii="Times New Roman" w:eastAsia="標楷體" w:hAnsi="Times New Roman" w:hint="eastAsia"/>
          <w:sz w:val="28"/>
          <w:szCs w:val="28"/>
        </w:rPr>
        <w:t>教師授課節數規定辦理</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二</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寒暑假</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各類教學人員之授課節數由學校依實際需要決定之。</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hint="eastAsia"/>
          <w:sz w:val="28"/>
          <w:szCs w:val="28"/>
        </w:rPr>
        <w:t>九</w:t>
      </w:r>
      <w:r w:rsidRPr="00673743">
        <w:rPr>
          <w:rFonts w:ascii="Times New Roman" w:eastAsia="標楷體" w:hAnsi="Times New Roman"/>
          <w:sz w:val="28"/>
          <w:szCs w:val="28"/>
        </w:rPr>
        <w:t>、個案管理：</w:t>
      </w:r>
    </w:p>
    <w:p w:rsidR="00673743" w:rsidRPr="00673743" w:rsidRDefault="00673743" w:rsidP="00673743">
      <w:pPr>
        <w:numPr>
          <w:ilvl w:val="0"/>
          <w:numId w:val="112"/>
        </w:numPr>
        <w:snapToGrid w:val="0"/>
        <w:spacing w:line="400" w:lineRule="exact"/>
        <w:jc w:val="both"/>
        <w:rPr>
          <w:rFonts w:ascii="Times New Roman" w:eastAsia="標楷體" w:hAnsi="Times New Roman"/>
          <w:sz w:val="28"/>
          <w:szCs w:val="28"/>
        </w:rPr>
      </w:pPr>
      <w:r w:rsidRPr="00673743">
        <w:rPr>
          <w:rFonts w:ascii="Times New Roman" w:eastAsia="標楷體" w:hAnsi="Times New Roman" w:hint="eastAsia"/>
          <w:sz w:val="28"/>
          <w:szCs w:val="28"/>
        </w:rPr>
        <w:t>補救教學篩選測驗未通過或經學校學習輔導小組會議認定應接受補救教學之學生，學校應於測驗結束三十日內於科技化評量系統「學生資料管理」功能建立個案管理學生名單（以下簡稱個案學生）。</w:t>
      </w:r>
    </w:p>
    <w:p w:rsidR="00673743" w:rsidRPr="00673743" w:rsidRDefault="00673743" w:rsidP="00673743">
      <w:pPr>
        <w:numPr>
          <w:ilvl w:val="0"/>
          <w:numId w:val="112"/>
        </w:num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hint="eastAsia"/>
          <w:sz w:val="28"/>
          <w:szCs w:val="28"/>
        </w:rPr>
        <w:t>學校應配合本要點規定及本署測驗期程規劃，安排學生完成同一年度之篩選測驗與成長測驗，及次ㄧ年度之篩選測驗，以追蹤學生學力發展現況。</w:t>
      </w:r>
    </w:p>
    <w:p w:rsidR="00673743" w:rsidRPr="00673743" w:rsidRDefault="00673743" w:rsidP="00673743">
      <w:pPr>
        <w:numPr>
          <w:ilvl w:val="0"/>
          <w:numId w:val="112"/>
        </w:numPr>
        <w:snapToGrid w:val="0"/>
        <w:spacing w:line="400" w:lineRule="exact"/>
        <w:ind w:leftChars="58" w:left="979"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個案</w:t>
      </w:r>
      <w:r w:rsidRPr="00673743">
        <w:rPr>
          <w:rFonts w:ascii="Times New Roman" w:eastAsia="標楷體" w:hAnsi="Times New Roman"/>
          <w:color w:val="000000"/>
          <w:sz w:val="28"/>
          <w:szCs w:val="28"/>
        </w:rPr>
        <w:t>學生</w:t>
      </w:r>
      <w:r w:rsidRPr="00673743">
        <w:rPr>
          <w:rFonts w:ascii="Times New Roman" w:eastAsia="標楷體" w:hAnsi="Times New Roman"/>
          <w:sz w:val="28"/>
          <w:szCs w:val="28"/>
        </w:rPr>
        <w:t>具下列因素者，經學校學習輔導小組會議決議後，應於</w:t>
      </w:r>
      <w:r w:rsidRPr="00673743">
        <w:rPr>
          <w:rFonts w:ascii="Times New Roman" w:eastAsia="標楷體" w:hAnsi="Times New Roman" w:hint="eastAsia"/>
          <w:sz w:val="28"/>
          <w:szCs w:val="28"/>
        </w:rPr>
        <w:t>科技化評量</w:t>
      </w:r>
      <w:r w:rsidRPr="00673743">
        <w:rPr>
          <w:rFonts w:ascii="Times New Roman" w:eastAsia="標楷體" w:hAnsi="Times New Roman"/>
          <w:sz w:val="28"/>
          <w:szCs w:val="28"/>
        </w:rPr>
        <w:t>系統登錄結案：</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、通過次一學年度之篩選測驗，且經學習輔導小組評估可穩定回歸原班學習進度者。</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、其他因素：長期請假、中輟、死亡或特殊安置等情形者。</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3</w:t>
      </w:r>
      <w:r w:rsidRPr="00673743">
        <w:rPr>
          <w:rFonts w:ascii="Times New Roman" w:eastAsia="標楷體" w:hAnsi="Times New Roman"/>
          <w:sz w:val="28"/>
          <w:szCs w:val="28"/>
        </w:rPr>
        <w:t>、身心障礙之個案學生畢業後就讀特殊學校者。</w:t>
      </w:r>
    </w:p>
    <w:p w:rsidR="00673743" w:rsidRPr="00673743" w:rsidRDefault="00673743" w:rsidP="00673743">
      <w:pPr>
        <w:numPr>
          <w:ilvl w:val="0"/>
          <w:numId w:val="112"/>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六年級未結案之個案學生應由其就讀學校於每年六月二十日前，主動於</w:t>
      </w:r>
      <w:r w:rsidRPr="00673743">
        <w:rPr>
          <w:rFonts w:ascii="Times New Roman" w:eastAsia="標楷體" w:hAnsi="Times New Roman" w:hint="eastAsia"/>
          <w:sz w:val="28"/>
          <w:szCs w:val="28"/>
        </w:rPr>
        <w:t>科技化評量</w:t>
      </w:r>
      <w:r w:rsidRPr="00673743">
        <w:rPr>
          <w:rFonts w:ascii="Times New Roman" w:eastAsia="標楷體" w:hAnsi="Times New Roman"/>
          <w:sz w:val="28"/>
          <w:szCs w:val="28"/>
        </w:rPr>
        <w:t>系統完成異動轉銜之轉出作業；各國民中學至遲應於六月三十日前，完成新生之個案學生轉入作業；九年級之個案學生由其就讀學校將學生異動內容修正成「畢業」或「結業」。</w:t>
      </w:r>
    </w:p>
    <w:p w:rsidR="00673743" w:rsidRPr="00673743" w:rsidRDefault="00673743" w:rsidP="00673743">
      <w:pPr>
        <w:numPr>
          <w:ilvl w:val="0"/>
          <w:numId w:val="112"/>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經鑑輔會鑑定為疑似身心障礙學生，並達篩選標準者，經持續輔導，相關輔導資料應再提報鑑輔會鑑定；通過者，轉介特殊教育服務。</w:t>
      </w:r>
    </w:p>
    <w:p w:rsidR="00673743" w:rsidRPr="00673743" w:rsidRDefault="00673743" w:rsidP="00673743">
      <w:pPr>
        <w:numPr>
          <w:ilvl w:val="0"/>
          <w:numId w:val="112"/>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於</w:t>
      </w:r>
      <w:r w:rsidRPr="00673743">
        <w:rPr>
          <w:rFonts w:ascii="Times New Roman" w:eastAsia="標楷體" w:hAnsi="Times New Roman" w:hint="eastAsia"/>
          <w:sz w:val="28"/>
          <w:szCs w:val="28"/>
        </w:rPr>
        <w:t>科技化評量</w:t>
      </w:r>
      <w:r w:rsidRPr="00673743">
        <w:rPr>
          <w:rFonts w:ascii="Times New Roman" w:eastAsia="標楷體" w:hAnsi="Times New Roman"/>
          <w:sz w:val="28"/>
          <w:szCs w:val="28"/>
        </w:rPr>
        <w:t>系統未結案之個案學生，學校應配合各次測驗</w:t>
      </w:r>
      <w:r w:rsidRPr="00673743">
        <w:rPr>
          <w:rFonts w:ascii="Times New Roman" w:eastAsia="標楷體" w:hAnsi="Times New Roman" w:hint="eastAsia"/>
          <w:sz w:val="28"/>
          <w:szCs w:val="28"/>
        </w:rPr>
        <w:t>期程</w:t>
      </w:r>
      <w:r w:rsidRPr="00673743">
        <w:rPr>
          <w:rFonts w:ascii="Times New Roman" w:eastAsia="標楷體" w:hAnsi="Times New Roman"/>
          <w:sz w:val="28"/>
          <w:szCs w:val="28"/>
        </w:rPr>
        <w:t>持續安排學生</w:t>
      </w:r>
      <w:r w:rsidRPr="00673743">
        <w:rPr>
          <w:rFonts w:ascii="Times New Roman" w:eastAsia="標楷體" w:hAnsi="Times New Roman" w:hint="eastAsia"/>
          <w:sz w:val="28"/>
          <w:szCs w:val="28"/>
        </w:rPr>
        <w:t>完成</w:t>
      </w:r>
      <w:r w:rsidRPr="00673743">
        <w:rPr>
          <w:rFonts w:ascii="Times New Roman" w:eastAsia="標楷體" w:hAnsi="Times New Roman"/>
          <w:sz w:val="28"/>
          <w:szCs w:val="28"/>
        </w:rPr>
        <w:t>測驗，以利長期追蹤輔導。</w:t>
      </w:r>
    </w:p>
    <w:p w:rsidR="00673743" w:rsidRPr="00673743" w:rsidRDefault="00673743" w:rsidP="00673743">
      <w:pPr>
        <w:numPr>
          <w:ilvl w:val="0"/>
          <w:numId w:val="112"/>
        </w:numPr>
        <w:snapToGrid w:val="0"/>
        <w:spacing w:line="400" w:lineRule="exact"/>
        <w:jc w:val="both"/>
        <w:rPr>
          <w:rFonts w:ascii="Times New Roman" w:eastAsia="標楷體" w:hAnsi="Times New Roman"/>
          <w:sz w:val="28"/>
          <w:szCs w:val="28"/>
        </w:rPr>
      </w:pPr>
      <w:r w:rsidRPr="00673743">
        <w:rPr>
          <w:rFonts w:ascii="Times New Roman" w:eastAsia="標楷體" w:hAnsi="Times New Roman" w:hint="eastAsia"/>
          <w:sz w:val="28"/>
          <w:szCs w:val="28"/>
        </w:rPr>
        <w:t>學校如已獲得民間團體贊助或社會資源挹注，未申請補救教學補助經費辦理開班者，應循程序報地方政府備查，並於補救教學開班填報系統敘明理由，始得不申請，惟仍應於科技化評量系統建立個案學生資料並安排其完成各次測驗。</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hint="eastAsia"/>
          <w:sz w:val="28"/>
          <w:szCs w:val="28"/>
        </w:rPr>
        <w:t>十</w:t>
      </w:r>
      <w:r w:rsidRPr="00673743">
        <w:rPr>
          <w:rFonts w:ascii="Times New Roman" w:eastAsia="標楷體" w:hAnsi="Times New Roman"/>
          <w:sz w:val="28"/>
          <w:szCs w:val="28"/>
        </w:rPr>
        <w:t>、網路填報作業：</w:t>
      </w:r>
    </w:p>
    <w:p w:rsidR="00673743" w:rsidRPr="00673743" w:rsidRDefault="00673743" w:rsidP="00673743">
      <w:pPr>
        <w:numPr>
          <w:ilvl w:val="0"/>
          <w:numId w:val="115"/>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學校回報作業：</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1</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sz w:val="28"/>
          <w:szCs w:val="28"/>
        </w:rPr>
        <w:t>學校應依本要點作業流程及補助項目內容，配合補救教學</w:t>
      </w:r>
      <w:r w:rsidRPr="00673743">
        <w:rPr>
          <w:rFonts w:ascii="Times New Roman" w:eastAsia="標楷體" w:hAnsi="Times New Roman" w:hint="eastAsia"/>
          <w:sz w:val="28"/>
          <w:szCs w:val="28"/>
        </w:rPr>
        <w:t>開班</w:t>
      </w:r>
      <w:r w:rsidRPr="00673743">
        <w:rPr>
          <w:rFonts w:ascii="Times New Roman" w:eastAsia="標楷體" w:hAnsi="Times New Roman"/>
          <w:sz w:val="28"/>
          <w:szCs w:val="28"/>
        </w:rPr>
        <w:t>填報系統，完成各期程線上</w:t>
      </w:r>
      <w:r w:rsidRPr="00673743">
        <w:rPr>
          <w:rFonts w:ascii="Times New Roman" w:eastAsia="標楷體" w:hAnsi="Times New Roman" w:hint="eastAsia"/>
          <w:sz w:val="28"/>
          <w:szCs w:val="28"/>
        </w:rPr>
        <w:t>填</w:t>
      </w:r>
      <w:r w:rsidRPr="00673743">
        <w:rPr>
          <w:rFonts w:ascii="Times New Roman" w:eastAsia="標楷體" w:hAnsi="Times New Roman"/>
          <w:sz w:val="28"/>
          <w:szCs w:val="28"/>
        </w:rPr>
        <w:t>報，並循程序報地方政府審核。</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2</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sz w:val="28"/>
          <w:szCs w:val="28"/>
        </w:rPr>
        <w:t>學校應依本要點作業流程及補助項目內容，配合</w:t>
      </w:r>
      <w:r w:rsidRPr="00673743">
        <w:rPr>
          <w:rFonts w:ascii="Times New Roman" w:eastAsia="標楷體" w:hAnsi="Times New Roman" w:hint="eastAsia"/>
          <w:sz w:val="28"/>
          <w:szCs w:val="28"/>
        </w:rPr>
        <w:t>科技化</w:t>
      </w:r>
      <w:r w:rsidRPr="00673743">
        <w:rPr>
          <w:rFonts w:ascii="Times New Roman" w:eastAsia="標楷體" w:hAnsi="Times New Roman"/>
          <w:sz w:val="28"/>
          <w:szCs w:val="28"/>
        </w:rPr>
        <w:t>評量系統，安排學生完成各次篩選及成長測驗。</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3</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sz w:val="28"/>
          <w:szCs w:val="28"/>
        </w:rPr>
        <w:t>學校業務承辦人員異動時，有關</w:t>
      </w:r>
      <w:r w:rsidRPr="00673743">
        <w:rPr>
          <w:rFonts w:ascii="Times New Roman" w:eastAsia="標楷體" w:hAnsi="Times New Roman" w:hint="eastAsia"/>
          <w:sz w:val="28"/>
          <w:szCs w:val="28"/>
        </w:rPr>
        <w:t>補救教學開班</w:t>
      </w:r>
      <w:r w:rsidRPr="00673743">
        <w:rPr>
          <w:rFonts w:ascii="Times New Roman" w:eastAsia="標楷體" w:hAnsi="Times New Roman"/>
          <w:sz w:val="28"/>
          <w:szCs w:val="28"/>
        </w:rPr>
        <w:t>填報系統及</w:t>
      </w:r>
      <w:r w:rsidRPr="00673743">
        <w:rPr>
          <w:rFonts w:ascii="Times New Roman" w:eastAsia="標楷體" w:hAnsi="Times New Roman" w:hint="eastAsia"/>
          <w:sz w:val="28"/>
          <w:szCs w:val="28"/>
        </w:rPr>
        <w:t>科技化</w:t>
      </w:r>
      <w:r w:rsidRPr="00673743">
        <w:rPr>
          <w:rFonts w:ascii="Times New Roman" w:eastAsia="標楷體" w:hAnsi="Times New Roman"/>
          <w:sz w:val="28"/>
          <w:szCs w:val="28"/>
        </w:rPr>
        <w:t>評量系統操作手冊、帳號及密碼均應列入移交，新任承辦人員並應即時修改系統密碼。</w:t>
      </w:r>
    </w:p>
    <w:p w:rsidR="00673743" w:rsidRPr="00673743" w:rsidRDefault="00673743" w:rsidP="00673743">
      <w:pPr>
        <w:numPr>
          <w:ilvl w:val="0"/>
          <w:numId w:val="115"/>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lastRenderedPageBreak/>
        <w:t>地方政府依本要點作業流程及補助項目內容，完成轄內學校下列審核事項：</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sz w:val="28"/>
          <w:szCs w:val="28"/>
        </w:rPr>
        <w:t>就各校填報情形稽催及彙整：於</w:t>
      </w:r>
      <w:r w:rsidRPr="00673743">
        <w:rPr>
          <w:rFonts w:ascii="Times New Roman" w:eastAsia="標楷體" w:hAnsi="Times New Roman" w:hint="eastAsia"/>
          <w:sz w:val="28"/>
          <w:szCs w:val="28"/>
        </w:rPr>
        <w:t>補救教學開班</w:t>
      </w:r>
      <w:r w:rsidRPr="00673743">
        <w:rPr>
          <w:rFonts w:ascii="Times New Roman" w:eastAsia="標楷體" w:hAnsi="Times New Roman"/>
          <w:sz w:val="28"/>
          <w:szCs w:val="28"/>
        </w:rPr>
        <w:t>填報系統設定填報及申請期限，隨時檢視並掌握</w:t>
      </w:r>
      <w:r w:rsidRPr="00673743">
        <w:rPr>
          <w:rFonts w:ascii="Times New Roman" w:eastAsia="標楷體" w:hAnsi="Times New Roman" w:hint="eastAsia"/>
          <w:sz w:val="28"/>
          <w:szCs w:val="28"/>
        </w:rPr>
        <w:t>其辦理現況</w:t>
      </w:r>
      <w:r w:rsidRPr="00673743">
        <w:rPr>
          <w:rFonts w:ascii="Times New Roman" w:eastAsia="標楷體" w:hAnsi="Times New Roman"/>
          <w:sz w:val="28"/>
          <w:szCs w:val="28"/>
        </w:rPr>
        <w:t>，必要時應進行稽催及督導，並依本要點相關規定辦理。</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sz w:val="28"/>
          <w:szCs w:val="28"/>
        </w:rPr>
        <w:t>審核各校開班計畫：審核各校所提計畫應符合本要點相關規定，並依限於</w:t>
      </w:r>
      <w:r w:rsidRPr="00673743">
        <w:rPr>
          <w:rFonts w:ascii="Times New Roman" w:eastAsia="標楷體" w:hAnsi="Times New Roman" w:hint="eastAsia"/>
          <w:sz w:val="28"/>
          <w:szCs w:val="28"/>
        </w:rPr>
        <w:t>補救教學開班</w:t>
      </w:r>
      <w:r w:rsidRPr="00673743">
        <w:rPr>
          <w:rFonts w:ascii="Times New Roman" w:eastAsia="標楷體" w:hAnsi="Times New Roman"/>
          <w:sz w:val="28"/>
          <w:szCs w:val="28"/>
        </w:rPr>
        <w:t>填報系統完成各校開班數、個案學生及經費核定等作業。</w:t>
      </w:r>
    </w:p>
    <w:p w:rsidR="00673743" w:rsidRPr="00673743" w:rsidRDefault="00673743" w:rsidP="00673743">
      <w:pPr>
        <w:adjustRightInd w:val="0"/>
        <w:snapToGrid w:val="0"/>
        <w:spacing w:beforeLines="50" w:before="120"/>
        <w:ind w:leftChars="-17" w:left="505" w:hangingChars="195" w:hanging="546"/>
        <w:jc w:val="both"/>
        <w:rPr>
          <w:rFonts w:ascii="Times New Roman" w:eastAsia="標楷體" w:hAnsi="Times New Roman"/>
          <w:sz w:val="28"/>
          <w:szCs w:val="28"/>
        </w:rPr>
      </w:pPr>
      <w:r w:rsidRPr="00673743">
        <w:rPr>
          <w:rFonts w:ascii="Times New Roman" w:eastAsia="標楷體" w:hAnsi="Times New Roman"/>
          <w:sz w:val="28"/>
          <w:szCs w:val="28"/>
        </w:rPr>
        <w:t>十</w:t>
      </w:r>
      <w:r w:rsidRPr="00673743">
        <w:rPr>
          <w:rFonts w:ascii="Times New Roman" w:eastAsia="標楷體" w:hAnsi="Times New Roman" w:hint="eastAsia"/>
          <w:sz w:val="28"/>
          <w:szCs w:val="28"/>
        </w:rPr>
        <w:t>一</w:t>
      </w:r>
      <w:r w:rsidRPr="00673743">
        <w:rPr>
          <w:rFonts w:ascii="Times New Roman" w:eastAsia="標楷體" w:hAnsi="Times New Roman"/>
          <w:sz w:val="28"/>
          <w:szCs w:val="28"/>
        </w:rPr>
        <w:t>、其他：</w:t>
      </w:r>
    </w:p>
    <w:p w:rsidR="00673743" w:rsidRPr="00673743" w:rsidRDefault="00673743" w:rsidP="00673743">
      <w:pPr>
        <w:numPr>
          <w:ilvl w:val="0"/>
          <w:numId w:val="116"/>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整體行政推動計畫審查方式：</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1</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sz w:val="28"/>
          <w:szCs w:val="28"/>
        </w:rPr>
        <w:t>經本署審查核定之計畫項目及經費，地方政府應確實依照審查意見，修正計畫內容並落實執行，以達成計畫目標。</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2</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sz w:val="28"/>
          <w:szCs w:val="28"/>
        </w:rPr>
        <w:t>本署依據修正計畫核算經費後，循行政程序簽陳核定執行。</w:t>
      </w:r>
    </w:p>
    <w:p w:rsidR="00673743" w:rsidRPr="00673743" w:rsidRDefault="00B5733D" w:rsidP="00673743">
      <w:pPr>
        <w:numPr>
          <w:ilvl w:val="0"/>
          <w:numId w:val="116"/>
        </w:numPr>
        <w:snapToGrid w:val="0"/>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偏遠地區國民中小學</w:t>
      </w:r>
      <w:r w:rsidR="00673743" w:rsidRPr="00673743">
        <w:rPr>
          <w:rFonts w:ascii="Times New Roman" w:eastAsia="標楷體" w:hAnsi="Times New Roman"/>
          <w:sz w:val="28"/>
          <w:szCs w:val="28"/>
        </w:rPr>
        <w:t>教學換宿</w:t>
      </w:r>
      <w:r>
        <w:rPr>
          <w:rFonts w:ascii="Times New Roman" w:eastAsia="標楷體" w:hAnsi="Times New Roman" w:hint="eastAsia"/>
          <w:sz w:val="28"/>
          <w:szCs w:val="28"/>
        </w:rPr>
        <w:t>計畫</w:t>
      </w:r>
      <w:r w:rsidR="00673743" w:rsidRPr="00673743">
        <w:rPr>
          <w:rFonts w:ascii="Times New Roman" w:eastAsia="標楷體" w:hAnsi="Times New Roman"/>
          <w:sz w:val="28"/>
          <w:szCs w:val="28"/>
        </w:rPr>
        <w:t>：</w:t>
      </w:r>
    </w:p>
    <w:p w:rsidR="00673743" w:rsidRPr="00673743" w:rsidRDefault="00673743" w:rsidP="00673743">
      <w:pPr>
        <w:numPr>
          <w:ilvl w:val="0"/>
          <w:numId w:val="117"/>
        </w:numPr>
        <w:snapToGrid w:val="0"/>
        <w:spacing w:line="400" w:lineRule="exact"/>
        <w:ind w:left="993"/>
        <w:jc w:val="both"/>
        <w:rPr>
          <w:rFonts w:ascii="Times New Roman" w:eastAsia="標楷體" w:hAnsi="Times New Roman"/>
          <w:sz w:val="28"/>
          <w:szCs w:val="28"/>
        </w:rPr>
      </w:pPr>
      <w:r w:rsidRPr="00673743">
        <w:rPr>
          <w:rFonts w:ascii="Times New Roman" w:eastAsia="標楷體" w:hAnsi="Times New Roman" w:hint="eastAsia"/>
          <w:sz w:val="28"/>
          <w:szCs w:val="28"/>
        </w:rPr>
        <w:t>未支薪補救教學人員至偏遠地區</w:t>
      </w:r>
      <w:r w:rsidR="00F5017E">
        <w:rPr>
          <w:rFonts w:ascii="Times New Roman" w:eastAsia="標楷體" w:hAnsi="Times New Roman" w:hint="eastAsia"/>
          <w:sz w:val="28"/>
          <w:szCs w:val="28"/>
        </w:rPr>
        <w:t>學校</w:t>
      </w:r>
      <w:r w:rsidRPr="00673743">
        <w:rPr>
          <w:rFonts w:ascii="Times New Roman" w:eastAsia="標楷體" w:hAnsi="Times New Roman" w:hint="eastAsia"/>
          <w:sz w:val="28"/>
          <w:szCs w:val="28"/>
        </w:rPr>
        <w:t>服務，學校得免費提供住宿，並</w:t>
      </w:r>
      <w:r w:rsidR="00550327">
        <w:rPr>
          <w:rFonts w:ascii="Times New Roman" w:eastAsia="標楷體" w:hAnsi="Times New Roman" w:hint="eastAsia"/>
          <w:sz w:val="28"/>
          <w:szCs w:val="28"/>
        </w:rPr>
        <w:t>得</w:t>
      </w:r>
      <w:r w:rsidRPr="00673743">
        <w:rPr>
          <w:rFonts w:ascii="Times New Roman" w:eastAsia="標楷體" w:hAnsi="Times New Roman" w:hint="eastAsia"/>
          <w:sz w:val="28"/>
          <w:szCs w:val="28"/>
        </w:rPr>
        <w:t>簽訂合作協議書或住宿契約。</w:t>
      </w:r>
    </w:p>
    <w:p w:rsidR="00673743" w:rsidRPr="00673743" w:rsidRDefault="00673743" w:rsidP="00673743">
      <w:pPr>
        <w:numPr>
          <w:ilvl w:val="0"/>
          <w:numId w:val="117"/>
        </w:numPr>
        <w:snapToGrid w:val="0"/>
        <w:spacing w:line="400" w:lineRule="exact"/>
        <w:ind w:left="993"/>
        <w:jc w:val="both"/>
        <w:rPr>
          <w:rFonts w:ascii="Times New Roman" w:eastAsia="標楷體" w:hAnsi="Times New Roman"/>
          <w:sz w:val="28"/>
          <w:szCs w:val="28"/>
        </w:rPr>
      </w:pPr>
      <w:r w:rsidRPr="00673743">
        <w:rPr>
          <w:rFonts w:ascii="Times New Roman" w:eastAsia="標楷體" w:hAnsi="Times New Roman" w:hint="eastAsia"/>
          <w:sz w:val="28"/>
          <w:szCs w:val="28"/>
        </w:rPr>
        <w:t>前目合作協議書包含教學內容、教學時數、補助項目（含宿舍使用費、長程車資、材料費、平安保險費及雜支等項目）與額度，住宿契約包含宿舍使用規範、安全維護、緊急應變處理方式等內容。</w:t>
      </w:r>
    </w:p>
    <w:p w:rsidR="00673743" w:rsidRPr="00673743" w:rsidRDefault="00673743" w:rsidP="00673743">
      <w:pPr>
        <w:numPr>
          <w:ilvl w:val="0"/>
          <w:numId w:val="117"/>
        </w:numPr>
        <w:snapToGrid w:val="0"/>
        <w:spacing w:line="400" w:lineRule="exact"/>
        <w:ind w:left="993"/>
        <w:jc w:val="both"/>
        <w:rPr>
          <w:rFonts w:ascii="Times New Roman" w:eastAsia="標楷體" w:hAnsi="Times New Roman"/>
          <w:sz w:val="28"/>
          <w:szCs w:val="28"/>
        </w:rPr>
      </w:pPr>
      <w:r w:rsidRPr="00673743">
        <w:rPr>
          <w:rFonts w:ascii="Times New Roman" w:eastAsia="標楷體" w:hAnsi="Times New Roman" w:hint="eastAsia"/>
          <w:sz w:val="28"/>
          <w:szCs w:val="28"/>
        </w:rPr>
        <w:t>有關本款辦理事項，後續依本署函文說明辦理。</w:t>
      </w:r>
    </w:p>
    <w:p w:rsidR="00673743" w:rsidRPr="00673743" w:rsidRDefault="00673743" w:rsidP="00673743">
      <w:pPr>
        <w:numPr>
          <w:ilvl w:val="0"/>
          <w:numId w:val="116"/>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國中適性分組教學試辦計畫：有關辦理科目</w:t>
      </w:r>
      <w:r w:rsidRPr="00673743">
        <w:rPr>
          <w:rFonts w:ascii="Times New Roman" w:eastAsia="標楷體" w:hAnsi="Times New Roman" w:hint="eastAsia"/>
          <w:sz w:val="28"/>
          <w:szCs w:val="28"/>
        </w:rPr>
        <w:t>（領域）</w:t>
      </w:r>
      <w:r w:rsidRPr="00673743">
        <w:rPr>
          <w:rFonts w:ascii="Times New Roman" w:eastAsia="標楷體" w:hAnsi="Times New Roman"/>
          <w:sz w:val="28"/>
          <w:szCs w:val="28"/>
        </w:rPr>
        <w:t>、分組模式、補助費用及作業期程等，依「國民中學英語及數學領域適性分組教學試辦計畫」及本署函文說明辦理。</w:t>
      </w:r>
    </w:p>
    <w:p w:rsidR="00673743" w:rsidRPr="00673743" w:rsidRDefault="00673743" w:rsidP="00673743">
      <w:pPr>
        <w:numPr>
          <w:ilvl w:val="0"/>
          <w:numId w:val="116"/>
        </w:numPr>
        <w:snapToGrid w:val="0"/>
        <w:spacing w:line="400" w:lineRule="exact"/>
        <w:jc w:val="both"/>
        <w:rPr>
          <w:rFonts w:ascii="Times New Roman" w:eastAsia="標楷體" w:hAnsi="Times New Roman"/>
          <w:sz w:val="28"/>
          <w:szCs w:val="28"/>
        </w:rPr>
      </w:pPr>
      <w:r w:rsidRPr="00673743">
        <w:rPr>
          <w:rFonts w:ascii="Times New Roman" w:eastAsia="標楷體" w:hAnsi="Times New Roman"/>
          <w:sz w:val="28"/>
          <w:szCs w:val="28"/>
        </w:rPr>
        <w:t>申請增置課中補救教學代理教師</w:t>
      </w:r>
      <w:r w:rsidRPr="00673743">
        <w:rPr>
          <w:rFonts w:ascii="Times New Roman" w:eastAsia="標楷體" w:hAnsi="Times New Roman" w:hint="eastAsia"/>
          <w:sz w:val="28"/>
          <w:szCs w:val="28"/>
        </w:rPr>
        <w:t>計畫</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1</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獲增置代理教師名額之班次，須由學校詳實規劃整學年度計畫後依科目（領域）實施。地方政府須適時了解協助</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、申請計畫內容應包含下列各項目：</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1</w:t>
      </w:r>
      <w:r w:rsidRPr="00673743">
        <w:rPr>
          <w:rFonts w:ascii="Times New Roman" w:eastAsia="標楷體" w:hAnsi="Times New Roman"/>
          <w:sz w:val="28"/>
          <w:szCs w:val="28"/>
        </w:rPr>
        <w:t>）縣市主張提供此專任代理教師名額給學校之原因。</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2</w:t>
      </w:r>
      <w:r w:rsidRPr="00673743">
        <w:rPr>
          <w:rFonts w:ascii="Times New Roman" w:eastAsia="標楷體" w:hAnsi="Times New Roman"/>
          <w:sz w:val="28"/>
          <w:szCs w:val="28"/>
        </w:rPr>
        <w:t>）</w:t>
      </w:r>
      <w:r w:rsidRPr="00673743">
        <w:rPr>
          <w:rFonts w:ascii="Times New Roman" w:eastAsia="標楷體" w:hAnsi="Times New Roman"/>
          <w:color w:val="000000"/>
          <w:sz w:val="28"/>
          <w:szCs w:val="28"/>
        </w:rPr>
        <w:t>學校需要此專任</w:t>
      </w:r>
      <w:r w:rsidRPr="00673743">
        <w:rPr>
          <w:rFonts w:ascii="Times New Roman" w:eastAsia="標楷體" w:hAnsi="Times New Roman"/>
          <w:sz w:val="28"/>
          <w:szCs w:val="28"/>
        </w:rPr>
        <w:t>代理教師之現況依據及說明。</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3</w:t>
      </w:r>
      <w:r w:rsidRPr="00673743">
        <w:rPr>
          <w:rFonts w:ascii="Times New Roman" w:eastAsia="標楷體" w:hAnsi="Times New Roman"/>
          <w:sz w:val="28"/>
          <w:szCs w:val="28"/>
        </w:rPr>
        <w:t>）增置此專任代理教師至校後欲達成之課程理念及目標、教學設計及課程規劃、課程實施方式、教學人員安排、學生學習評量及行政配套措施等。</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sz w:val="28"/>
          <w:szCs w:val="28"/>
        </w:rPr>
        <w:t>4</w:t>
      </w:r>
      <w:r w:rsidRPr="00673743">
        <w:rPr>
          <w:rFonts w:ascii="Times New Roman" w:eastAsia="標楷體" w:hAnsi="Times New Roman"/>
          <w:sz w:val="28"/>
          <w:szCs w:val="28"/>
        </w:rPr>
        <w:t>）預期成效</w:t>
      </w:r>
      <w:r w:rsidRPr="00673743">
        <w:rPr>
          <w:rFonts w:ascii="Times New Roman" w:eastAsia="標楷體" w:hAnsi="Times New Roman" w:hint="eastAsia"/>
          <w:sz w:val="28"/>
          <w:szCs w:val="28"/>
        </w:rPr>
        <w:t>及成效評估工具</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3</w:t>
      </w:r>
      <w:r w:rsidRPr="00673743">
        <w:rPr>
          <w:rFonts w:ascii="Times New Roman" w:eastAsia="標楷體" w:hAnsi="Times New Roman"/>
          <w:sz w:val="28"/>
          <w:szCs w:val="28"/>
        </w:rPr>
        <w:t>、地方政府審查後</w:t>
      </w:r>
      <w:r w:rsidRPr="00673743">
        <w:rPr>
          <w:rFonts w:ascii="Times New Roman" w:eastAsia="標楷體" w:hAnsi="Times New Roman" w:hint="eastAsia"/>
          <w:sz w:val="28"/>
          <w:szCs w:val="28"/>
        </w:rPr>
        <w:t>併</w:t>
      </w:r>
      <w:r w:rsidRPr="00673743">
        <w:rPr>
          <w:rFonts w:ascii="Times New Roman" w:eastAsia="標楷體" w:hAnsi="Times New Roman"/>
          <w:sz w:val="28"/>
          <w:szCs w:val="28"/>
        </w:rPr>
        <w:t>同縣市整體行政推動計畫報</w:t>
      </w:r>
      <w:r w:rsidRPr="00673743">
        <w:rPr>
          <w:rFonts w:ascii="Times New Roman" w:eastAsia="標楷體" w:hAnsi="Times New Roman" w:hint="eastAsia"/>
          <w:sz w:val="28"/>
          <w:szCs w:val="28"/>
        </w:rPr>
        <w:t>本</w:t>
      </w:r>
      <w:r w:rsidRPr="00673743">
        <w:rPr>
          <w:rFonts w:ascii="Times New Roman" w:eastAsia="標楷體" w:hAnsi="Times New Roman"/>
          <w:sz w:val="28"/>
          <w:szCs w:val="28"/>
        </w:rPr>
        <w:t>署審查。</w:t>
      </w:r>
    </w:p>
    <w:p w:rsidR="00673743" w:rsidRPr="00673743" w:rsidRDefault="00673743" w:rsidP="00673743">
      <w:pPr>
        <w:snapToGrid w:val="0"/>
        <w:spacing w:line="400" w:lineRule="exact"/>
        <w:ind w:leftChars="10" w:left="864" w:hangingChars="300" w:hanging="840"/>
        <w:jc w:val="both"/>
        <w:rPr>
          <w:rFonts w:ascii="Times New Roman" w:eastAsia="標楷體" w:hAnsi="Times New Roman"/>
          <w:sz w:val="28"/>
          <w:szCs w:val="28"/>
        </w:rPr>
      </w:pPr>
      <w:r w:rsidRPr="00673743">
        <w:rPr>
          <w:rFonts w:ascii="Times New Roman" w:eastAsia="標楷體" w:hAnsi="Times New Roman"/>
          <w:sz w:val="28"/>
          <w:szCs w:val="28"/>
        </w:rPr>
        <w:t>（</w:t>
      </w:r>
      <w:r w:rsidRPr="00673743">
        <w:rPr>
          <w:rFonts w:ascii="Times New Roman" w:eastAsia="標楷體" w:hAnsi="Times New Roman" w:hint="eastAsia"/>
          <w:sz w:val="28"/>
          <w:szCs w:val="28"/>
        </w:rPr>
        <w:t>五</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申請學校自主規劃之提升學習低成就學生學力計畫，計畫內容包含下列各項</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lastRenderedPageBreak/>
        <w:t>1</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hint="eastAsia"/>
          <w:sz w:val="28"/>
          <w:szCs w:val="28"/>
        </w:rPr>
        <w:t>學校現況說明</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sz w:val="28"/>
          <w:szCs w:val="28"/>
        </w:rPr>
        <w:t>2</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hint="eastAsia"/>
          <w:sz w:val="28"/>
          <w:szCs w:val="28"/>
        </w:rPr>
        <w:t>學校三年內學生學力分析</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3</w:t>
      </w:r>
      <w:r w:rsidRPr="00673743">
        <w:rPr>
          <w:rFonts w:ascii="Times New Roman" w:eastAsia="標楷體" w:hAnsi="Times New Roman"/>
          <w:sz w:val="28"/>
          <w:szCs w:val="28"/>
        </w:rPr>
        <w:t>、</w:t>
      </w:r>
      <w:r w:rsidRPr="00673743">
        <w:rPr>
          <w:rFonts w:ascii="Times New Roman" w:eastAsia="標楷體" w:hAnsi="Times New Roman"/>
          <w:sz w:val="28"/>
          <w:szCs w:val="28"/>
        </w:rPr>
        <w:tab/>
      </w:r>
      <w:r w:rsidRPr="00673743">
        <w:rPr>
          <w:rFonts w:ascii="Times New Roman" w:eastAsia="標楷體" w:hAnsi="Times New Roman" w:hint="eastAsia"/>
          <w:sz w:val="28"/>
          <w:szCs w:val="28"/>
        </w:rPr>
        <w:t>推動提升學習低成就學生學力理由及目的</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4</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推動組織架構</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5</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推動策略及具體行動方案</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6</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經費概算表</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r w:rsidRPr="00673743">
        <w:rPr>
          <w:rFonts w:ascii="Times New Roman" w:eastAsia="標楷體" w:hAnsi="Times New Roman" w:hint="eastAsia"/>
          <w:sz w:val="28"/>
          <w:szCs w:val="28"/>
        </w:rPr>
        <w:t>7</w:t>
      </w:r>
      <w:r w:rsidRPr="00673743">
        <w:rPr>
          <w:rFonts w:ascii="Times New Roman" w:eastAsia="標楷體" w:hAnsi="Times New Roman"/>
          <w:sz w:val="28"/>
          <w:szCs w:val="28"/>
        </w:rPr>
        <w:t>、</w:t>
      </w:r>
      <w:r w:rsidRPr="00673743">
        <w:rPr>
          <w:rFonts w:ascii="Times New Roman" w:eastAsia="標楷體" w:hAnsi="Times New Roman" w:hint="eastAsia"/>
          <w:sz w:val="28"/>
          <w:szCs w:val="28"/>
        </w:rPr>
        <w:t>預期成效及成效評估工具</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p>
    <w:p w:rsidR="00673743" w:rsidRPr="00673743" w:rsidRDefault="00673743" w:rsidP="00673743">
      <w:pPr>
        <w:snapToGrid w:val="0"/>
        <w:spacing w:line="400" w:lineRule="exact"/>
        <w:ind w:leftChars="239" w:left="1008" w:hangingChars="155" w:hanging="434"/>
        <w:jc w:val="both"/>
        <w:rPr>
          <w:rFonts w:ascii="Times New Roman" w:eastAsia="標楷體" w:hAnsi="Times New Roman"/>
          <w:sz w:val="28"/>
          <w:szCs w:val="28"/>
        </w:rPr>
      </w:pPr>
    </w:p>
    <w:p w:rsidR="00673743" w:rsidRPr="00673743" w:rsidRDefault="00673743" w:rsidP="00673743">
      <w:pPr>
        <w:snapToGrid w:val="0"/>
        <w:spacing w:line="400" w:lineRule="exact"/>
        <w:ind w:left="993"/>
        <w:jc w:val="both"/>
        <w:rPr>
          <w:rFonts w:ascii="Times New Roman" w:eastAsia="標楷體" w:hAnsi="Times New Roman"/>
          <w:sz w:val="28"/>
          <w:szCs w:val="28"/>
        </w:rPr>
      </w:pPr>
    </w:p>
    <w:p w:rsidR="00673743" w:rsidRPr="00673743" w:rsidRDefault="00673743" w:rsidP="00673743">
      <w:pPr>
        <w:snapToGrid w:val="0"/>
        <w:spacing w:line="400" w:lineRule="exact"/>
        <w:jc w:val="both"/>
        <w:rPr>
          <w:rFonts w:ascii="Times New Roman" w:eastAsia="標楷體" w:hAnsi="Times New Roman"/>
          <w:sz w:val="28"/>
          <w:szCs w:val="28"/>
        </w:rPr>
      </w:pPr>
    </w:p>
    <w:p w:rsidR="00835443" w:rsidRPr="00673743" w:rsidRDefault="00835443">
      <w:pPr>
        <w:widowControl/>
        <w:rPr>
          <w:rFonts w:eastAsia="標楷體"/>
          <w:b/>
          <w:bCs/>
          <w:color w:val="000000"/>
          <w:sz w:val="28"/>
          <w:szCs w:val="28"/>
        </w:rPr>
      </w:pPr>
    </w:p>
    <w:p w:rsidR="00364F92" w:rsidRPr="00673743" w:rsidRDefault="00364F92">
      <w:pPr>
        <w:widowControl/>
        <w:rPr>
          <w:rFonts w:eastAsia="標楷體"/>
          <w:b/>
          <w:bCs/>
          <w:color w:val="000000"/>
          <w:sz w:val="28"/>
          <w:szCs w:val="28"/>
        </w:rPr>
      </w:pPr>
    </w:p>
    <w:sectPr w:rsidR="00364F92" w:rsidRPr="00673743" w:rsidSect="00C925DA">
      <w:footerReference w:type="even" r:id="rId8"/>
      <w:footerReference w:type="default" r:id="rId9"/>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0C" w:rsidRDefault="007C610C" w:rsidP="001916EB">
      <w:r>
        <w:separator/>
      </w:r>
    </w:p>
  </w:endnote>
  <w:endnote w:type="continuationSeparator" w:id="0">
    <w:p w:rsidR="007C610C" w:rsidRDefault="007C610C" w:rsidP="001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仿宋體W2">
    <w:charset w:val="00"/>
    <w:family w:val="modern"/>
    <w:pitch w:val="fixed"/>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F9" w:rsidRDefault="001C4EF9" w:rsidP="0023508B">
    <w:pPr>
      <w:pStyle w:val="a9"/>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C4EF9" w:rsidRDefault="001C4EF9">
    <w:pPr>
      <w:pStyle w:val="a9"/>
    </w:pPr>
  </w:p>
  <w:p w:rsidR="001C4EF9" w:rsidRDefault="001C4EF9"/>
  <w:p w:rsidR="001C4EF9" w:rsidRDefault="001C4E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735796"/>
      <w:docPartObj>
        <w:docPartGallery w:val="Page Numbers (Bottom of Page)"/>
        <w:docPartUnique/>
      </w:docPartObj>
    </w:sdtPr>
    <w:sdtEndPr/>
    <w:sdtContent>
      <w:p w:rsidR="00D32E86" w:rsidRDefault="00D32E86">
        <w:pPr>
          <w:pStyle w:val="a9"/>
          <w:jc w:val="center"/>
        </w:pPr>
        <w:r>
          <w:fldChar w:fldCharType="begin"/>
        </w:r>
        <w:r>
          <w:instrText>PAGE   \* MERGEFORMAT</w:instrText>
        </w:r>
        <w:r>
          <w:fldChar w:fldCharType="separate"/>
        </w:r>
        <w:r w:rsidR="0020004C" w:rsidRPr="0020004C">
          <w:rPr>
            <w:noProof/>
            <w:lang w:val="zh-TW" w:eastAsia="zh-TW"/>
          </w:rPr>
          <w:t>1</w:t>
        </w:r>
        <w:r>
          <w:fldChar w:fldCharType="end"/>
        </w:r>
      </w:p>
    </w:sdtContent>
  </w:sdt>
  <w:p w:rsidR="00D32E86" w:rsidRDefault="00D32E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0C" w:rsidRDefault="007C610C" w:rsidP="001916EB">
      <w:r>
        <w:separator/>
      </w:r>
    </w:p>
  </w:footnote>
  <w:footnote w:type="continuationSeparator" w:id="0">
    <w:p w:rsidR="007C610C" w:rsidRDefault="007C610C" w:rsidP="0019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5F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03796"/>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15:restartNumberingAfterBreak="0">
    <w:nsid w:val="030333A5"/>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22568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5731F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241D96"/>
    <w:multiLevelType w:val="hybridMultilevel"/>
    <w:tmpl w:val="4C0CC156"/>
    <w:lvl w:ilvl="0" w:tplc="8892A8F2">
      <w:start w:val="1"/>
      <w:numFmt w:val="taiwaneseCountingThousand"/>
      <w:suff w:val="nothing"/>
      <w:lvlText w:val="（%1）"/>
      <w:lvlJc w:val="left"/>
      <w:pPr>
        <w:ind w:left="1331" w:hanging="480"/>
      </w:pPr>
      <w:rPr>
        <w:rFonts w:hint="eastAsia"/>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7DB1E2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E76B77"/>
    <w:multiLevelType w:val="hybridMultilevel"/>
    <w:tmpl w:val="7FE857AA"/>
    <w:lvl w:ilvl="0" w:tplc="AAB21A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455D4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15:restartNumberingAfterBreak="0">
    <w:nsid w:val="0A323E4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DD2C0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634A8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1D7E93"/>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60614A"/>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4" w15:restartNumberingAfterBreak="0">
    <w:nsid w:val="149E25E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3F7549"/>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751AA5"/>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7" w15:restartNumberingAfterBreak="0">
    <w:nsid w:val="182D3B1F"/>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971FBF"/>
    <w:multiLevelType w:val="hybridMultilevel"/>
    <w:tmpl w:val="6224532C"/>
    <w:lvl w:ilvl="0" w:tplc="4072B75C">
      <w:start w:val="1"/>
      <w:numFmt w:val="decimal"/>
      <w:suff w:val="nothing"/>
      <w:lvlText w:val="%1、"/>
      <w:lvlJc w:val="left"/>
      <w:pPr>
        <w:ind w:left="619" w:hanging="480"/>
      </w:pPr>
      <w:rPr>
        <w:rFonts w:hint="eastAsia"/>
        <w:b w:val="0"/>
        <w:sz w:val="24"/>
        <w:szCs w:val="24"/>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FC2B40"/>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15:restartNumberingAfterBreak="0">
    <w:nsid w:val="191865A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1A3AEF"/>
    <w:multiLevelType w:val="hybridMultilevel"/>
    <w:tmpl w:val="FEAE0A02"/>
    <w:lvl w:ilvl="0" w:tplc="3BD270F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5334C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3" w15:restartNumberingAfterBreak="0">
    <w:nsid w:val="198A6DF3"/>
    <w:multiLevelType w:val="hybridMultilevel"/>
    <w:tmpl w:val="B82E3D3A"/>
    <w:lvl w:ilvl="0" w:tplc="45FC216C">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1A5E4088"/>
    <w:multiLevelType w:val="hybridMultilevel"/>
    <w:tmpl w:val="A1C8ED86"/>
    <w:lvl w:ilvl="0" w:tplc="EBA24F4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DDF2396"/>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E0F67AB"/>
    <w:multiLevelType w:val="hybridMultilevel"/>
    <w:tmpl w:val="C8CCCE14"/>
    <w:lvl w:ilvl="0" w:tplc="566849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27" w15:restartNumberingAfterBreak="0">
    <w:nsid w:val="1F56508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00A558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0E7EC5"/>
    <w:multiLevelType w:val="hybridMultilevel"/>
    <w:tmpl w:val="95B6ECDC"/>
    <w:lvl w:ilvl="0" w:tplc="20BAFD9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30" w15:restartNumberingAfterBreak="0">
    <w:nsid w:val="21B67D9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2ED1E6E"/>
    <w:multiLevelType w:val="hybridMultilevel"/>
    <w:tmpl w:val="B1745834"/>
    <w:lvl w:ilvl="0" w:tplc="0404618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2EF6FE7"/>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15:restartNumberingAfterBreak="0">
    <w:nsid w:val="240B7992"/>
    <w:multiLevelType w:val="hybridMultilevel"/>
    <w:tmpl w:val="BBBA696C"/>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4336986"/>
    <w:multiLevelType w:val="hybridMultilevel"/>
    <w:tmpl w:val="135ACE76"/>
    <w:lvl w:ilvl="0" w:tplc="67CC7F5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81A2A5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15:restartNumberingAfterBreak="0">
    <w:nsid w:val="284C2387"/>
    <w:multiLevelType w:val="hybridMultilevel"/>
    <w:tmpl w:val="C50E442A"/>
    <w:lvl w:ilvl="0" w:tplc="52FA9E02">
      <w:start w:val="1"/>
      <w:numFmt w:val="decimal"/>
      <w:suff w:val="nothing"/>
      <w:lvlText w:val="%1、"/>
      <w:lvlJc w:val="left"/>
      <w:pPr>
        <w:ind w:left="619" w:hanging="480"/>
      </w:pPr>
      <w:rPr>
        <w:rFonts w:ascii="Times New Roman" w:hAnsi="Times New Roman" w:cs="Times New Roman" w:hint="default"/>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96B2639"/>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9795479"/>
    <w:multiLevelType w:val="hybridMultilevel"/>
    <w:tmpl w:val="406E2014"/>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AB642F0"/>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AF12015"/>
    <w:multiLevelType w:val="hybridMultilevel"/>
    <w:tmpl w:val="A4F0F68C"/>
    <w:lvl w:ilvl="0" w:tplc="107E01E0">
      <w:start w:val="1"/>
      <w:numFmt w:val="decimal"/>
      <w:suff w:val="nothing"/>
      <w:lvlText w:val="（%1）"/>
      <w:lvlJc w:val="right"/>
      <w:pPr>
        <w:ind w:left="2006"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C8640CA"/>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D0F5885"/>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2DCA66DE"/>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F812C2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FCC6432"/>
    <w:multiLevelType w:val="hybridMultilevel"/>
    <w:tmpl w:val="B2AE4E6A"/>
    <w:lvl w:ilvl="0" w:tplc="A6AA745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058692D"/>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3A2A34"/>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3A3439D"/>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9" w15:restartNumberingAfterBreak="0">
    <w:nsid w:val="35105A5D"/>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356C379E"/>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7D94B0C"/>
    <w:multiLevelType w:val="hybridMultilevel"/>
    <w:tmpl w:val="B1DE1E78"/>
    <w:lvl w:ilvl="0" w:tplc="3D540CDC">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2" w15:restartNumberingAfterBreak="0">
    <w:nsid w:val="37EC1272"/>
    <w:multiLevelType w:val="hybridMultilevel"/>
    <w:tmpl w:val="4984ADD6"/>
    <w:lvl w:ilvl="0" w:tplc="7F961B0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7EF7998"/>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B5026F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B6D748D"/>
    <w:multiLevelType w:val="singleLevel"/>
    <w:tmpl w:val="FC807712"/>
    <w:lvl w:ilvl="0">
      <w:start w:val="4"/>
      <w:numFmt w:val="upperLetter"/>
      <w:pStyle w:val="1"/>
      <w:lvlText w:val="%1."/>
      <w:legacy w:legacy="1" w:legacySpace="0" w:legacyIndent="270"/>
      <w:lvlJc w:val="left"/>
      <w:pPr>
        <w:ind w:left="270" w:hanging="270"/>
      </w:pPr>
      <w:rPr>
        <w:rFonts w:ascii="Times New Roman" w:hAnsi="Times New Roman" w:hint="default"/>
        <w:b/>
        <w:i w:val="0"/>
        <w:sz w:val="28"/>
        <w:u w:val="none"/>
      </w:rPr>
    </w:lvl>
  </w:abstractNum>
  <w:abstractNum w:abstractNumId="56" w15:restartNumberingAfterBreak="0">
    <w:nsid w:val="3B90409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C572582"/>
    <w:multiLevelType w:val="hybridMultilevel"/>
    <w:tmpl w:val="5E28C332"/>
    <w:lvl w:ilvl="0" w:tplc="D63097E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8" w15:restartNumberingAfterBreak="0">
    <w:nsid w:val="3C8F0C79"/>
    <w:multiLevelType w:val="hybridMultilevel"/>
    <w:tmpl w:val="5BD8C436"/>
    <w:lvl w:ilvl="0" w:tplc="E276705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F3CC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F714AC"/>
    <w:multiLevelType w:val="hybridMultilevel"/>
    <w:tmpl w:val="7DC2D92C"/>
    <w:lvl w:ilvl="0" w:tplc="B5AC1100">
      <w:start w:val="6"/>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3E85E6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5B162D2"/>
    <w:multiLevelType w:val="hybridMultilevel"/>
    <w:tmpl w:val="B05EB2B2"/>
    <w:lvl w:ilvl="0" w:tplc="0C28B1C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6C52729"/>
    <w:multiLevelType w:val="hybridMultilevel"/>
    <w:tmpl w:val="833030F0"/>
    <w:lvl w:ilvl="0" w:tplc="B5D8AEEA">
      <w:start w:val="1"/>
      <w:numFmt w:val="taiwaneseCountingThousand"/>
      <w:lvlText w:val="（%1）"/>
      <w:lvlJc w:val="left"/>
      <w:pPr>
        <w:ind w:left="979" w:hanging="840"/>
      </w:pPr>
      <w:rPr>
        <w:rFonts w:hint="default"/>
        <w:sz w:val="28"/>
        <w:szCs w:val="28"/>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4" w15:restartNumberingAfterBreak="0">
    <w:nsid w:val="482A2B87"/>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5" w15:restartNumberingAfterBreak="0">
    <w:nsid w:val="488A274F"/>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6" w15:restartNumberingAfterBreak="0">
    <w:nsid w:val="4A7F25F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CB57F82"/>
    <w:multiLevelType w:val="hybridMultilevel"/>
    <w:tmpl w:val="5C8253A8"/>
    <w:lvl w:ilvl="0" w:tplc="CD2216CA">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8" w15:restartNumberingAfterBreak="0">
    <w:nsid w:val="4CCD124C"/>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DC707E9"/>
    <w:multiLevelType w:val="hybridMultilevel"/>
    <w:tmpl w:val="C8365D7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0AD36C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0BF6F38"/>
    <w:multiLevelType w:val="hybridMultilevel"/>
    <w:tmpl w:val="05E0C794"/>
    <w:lvl w:ilvl="0" w:tplc="0ABC52A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1376D57"/>
    <w:multiLevelType w:val="hybridMultilevel"/>
    <w:tmpl w:val="67CA0EFC"/>
    <w:lvl w:ilvl="0" w:tplc="15E66E4C">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1E340BA"/>
    <w:multiLevelType w:val="hybridMultilevel"/>
    <w:tmpl w:val="F5FAFDE0"/>
    <w:lvl w:ilvl="0" w:tplc="6B4A7C52">
      <w:start w:val="1"/>
      <w:numFmt w:val="taiwaneseCountingThousand"/>
      <w:suff w:val="nothing"/>
      <w:lvlText w:val="%1、"/>
      <w:lvlJc w:val="left"/>
      <w:pPr>
        <w:ind w:left="1615" w:hanging="480"/>
      </w:pPr>
      <w:rPr>
        <w:rFonts w:hint="eastAsia"/>
      </w:rPr>
    </w:lvl>
    <w:lvl w:ilvl="1" w:tplc="915C0F6E">
      <w:start w:val="2"/>
      <w:numFmt w:val="taiwaneseCountingThousand"/>
      <w:lvlText w:val="(%2)"/>
      <w:lvlJc w:val="left"/>
      <w:pPr>
        <w:ind w:left="1428" w:hanging="46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5370475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432478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6A36696"/>
    <w:multiLevelType w:val="hybridMultilevel"/>
    <w:tmpl w:val="F1C0106E"/>
    <w:lvl w:ilvl="0" w:tplc="A44224B6">
      <w:start w:val="1"/>
      <w:numFmt w:val="decimal"/>
      <w:suff w:val="noth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8BC74CF"/>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A541F8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A9D7A4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B010365"/>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1" w15:restartNumberingAfterBreak="0">
    <w:nsid w:val="5B660FB3"/>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BAC2266"/>
    <w:multiLevelType w:val="hybridMultilevel"/>
    <w:tmpl w:val="0B76EC4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C236B61"/>
    <w:multiLevelType w:val="hybridMultilevel"/>
    <w:tmpl w:val="13167C4E"/>
    <w:lvl w:ilvl="0" w:tplc="621E6FF8">
      <w:start w:val="1"/>
      <w:numFmt w:val="taiwaneseCountingThousand"/>
      <w:lvlText w:val="（%1）"/>
      <w:lvlJc w:val="left"/>
      <w:pPr>
        <w:ind w:left="907" w:hanging="850"/>
      </w:pPr>
      <w:rPr>
        <w:rFonts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4" w15:restartNumberingAfterBreak="0">
    <w:nsid w:val="5CAE41B5"/>
    <w:multiLevelType w:val="hybridMultilevel"/>
    <w:tmpl w:val="2FD09E6C"/>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5" w15:restartNumberingAfterBreak="0">
    <w:nsid w:val="5D5123C4"/>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E576A89"/>
    <w:multiLevelType w:val="hybridMultilevel"/>
    <w:tmpl w:val="607A9982"/>
    <w:lvl w:ilvl="0" w:tplc="4C409CB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7" w15:restartNumberingAfterBreak="0">
    <w:nsid w:val="5E676D32"/>
    <w:multiLevelType w:val="hybridMultilevel"/>
    <w:tmpl w:val="BC662FB6"/>
    <w:lvl w:ilvl="0" w:tplc="1020D7A4">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88" w15:restartNumberingAfterBreak="0">
    <w:nsid w:val="5E7A44CC"/>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EE124D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F341E3E"/>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057445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2180177"/>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3D1066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4" w15:restartNumberingAfterBreak="0">
    <w:nsid w:val="64BC583D"/>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5AA095E"/>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6" w15:restartNumberingAfterBreak="0">
    <w:nsid w:val="65D84B33"/>
    <w:multiLevelType w:val="hybridMultilevel"/>
    <w:tmpl w:val="ECE24FC2"/>
    <w:lvl w:ilvl="0" w:tplc="196A5CE6">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5EC50D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8177E2A"/>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9" w15:restartNumberingAfterBreak="0">
    <w:nsid w:val="682B18C8"/>
    <w:multiLevelType w:val="hybridMultilevel"/>
    <w:tmpl w:val="DC02DAB6"/>
    <w:lvl w:ilvl="0" w:tplc="BF4A302A">
      <w:start w:val="1"/>
      <w:numFmt w:val="taiwaneseCountingThousand"/>
      <w:suff w:val="nothing"/>
      <w:lvlText w:val="%1、"/>
      <w:lvlJc w:val="left"/>
      <w:pPr>
        <w:ind w:left="1647" w:hanging="480"/>
      </w:pPr>
      <w:rPr>
        <w:rFonts w:hint="eastAsia"/>
      </w:rPr>
    </w:lvl>
    <w:lvl w:ilvl="1" w:tplc="074428AE">
      <w:start w:val="1"/>
      <w:numFmt w:val="taiwaneseCountingThousand"/>
      <w:lvlText w:val="（%2）"/>
      <w:lvlJc w:val="left"/>
      <w:pPr>
        <w:ind w:left="2502" w:hanging="855"/>
      </w:pPr>
      <w:rPr>
        <w:rFonts w:hint="default"/>
      </w:r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00" w15:restartNumberingAfterBreak="0">
    <w:nsid w:val="68497A0C"/>
    <w:multiLevelType w:val="hybridMultilevel"/>
    <w:tmpl w:val="2036FFBE"/>
    <w:lvl w:ilvl="0" w:tplc="A65EEE5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B00372F"/>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B1C4C9E"/>
    <w:multiLevelType w:val="hybridMultilevel"/>
    <w:tmpl w:val="024220FC"/>
    <w:lvl w:ilvl="0" w:tplc="E40E9F2A">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B2A7A1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D8A0CA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F153A4A"/>
    <w:multiLevelType w:val="hybridMultilevel"/>
    <w:tmpl w:val="23B05F38"/>
    <w:lvl w:ilvl="0" w:tplc="74F8BDF2">
      <w:start w:val="1"/>
      <w:numFmt w:val="decimal"/>
      <w:suff w:val="nothing"/>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FD769C9"/>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7" w15:restartNumberingAfterBreak="0">
    <w:nsid w:val="716030A0"/>
    <w:multiLevelType w:val="hybridMultilevel"/>
    <w:tmpl w:val="FBB63A7C"/>
    <w:lvl w:ilvl="0" w:tplc="1EBC69F4">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3444BEA"/>
    <w:multiLevelType w:val="hybridMultilevel"/>
    <w:tmpl w:val="B43273C0"/>
    <w:lvl w:ilvl="0" w:tplc="071050F8">
      <w:start w:val="1"/>
      <w:numFmt w:val="taiwaneseCountingThousand"/>
      <w:suff w:val="nothing"/>
      <w:lvlText w:val="%1、"/>
      <w:lvlJc w:val="left"/>
      <w:pPr>
        <w:ind w:left="480" w:hanging="480"/>
      </w:pPr>
      <w:rPr>
        <w:rFonts w:hint="eastAsia"/>
        <w:lang w:val="en-US"/>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5744077"/>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6061E0B"/>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6D8017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F71A3E"/>
    <w:multiLevelType w:val="hybridMultilevel"/>
    <w:tmpl w:val="AF4C8B20"/>
    <w:lvl w:ilvl="0" w:tplc="5EA674F4">
      <w:start w:val="1"/>
      <w:numFmt w:val="taiwaneseCountingThousand"/>
      <w:lvlText w:val="(%1)"/>
      <w:lvlJc w:val="left"/>
      <w:pPr>
        <w:tabs>
          <w:tab w:val="num" w:pos="1701"/>
        </w:tabs>
        <w:ind w:left="1470" w:hanging="510"/>
      </w:pPr>
      <w:rPr>
        <w:rFonts w:hAnsi="標楷體" w:hint="default"/>
        <w:sz w:val="24"/>
        <w:szCs w:val="24"/>
      </w:rPr>
    </w:lvl>
    <w:lvl w:ilvl="1" w:tplc="1FDECDB0">
      <w:start w:val="1"/>
      <w:numFmt w:val="taiwaneseCountingThousand"/>
      <w:pStyle w:val="1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789702DA"/>
    <w:multiLevelType w:val="hybridMultilevel"/>
    <w:tmpl w:val="2A2A0BA8"/>
    <w:lvl w:ilvl="0" w:tplc="B818E79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4" w15:restartNumberingAfterBreak="0">
    <w:nsid w:val="7A0D163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DF57CE6"/>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E195DA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5"/>
  </w:num>
  <w:num w:numId="2">
    <w:abstractNumId w:val="112"/>
  </w:num>
  <w:num w:numId="3">
    <w:abstractNumId w:val="26"/>
  </w:num>
  <w:num w:numId="4">
    <w:abstractNumId w:val="31"/>
  </w:num>
  <w:num w:numId="5">
    <w:abstractNumId w:val="73"/>
  </w:num>
  <w:num w:numId="6">
    <w:abstractNumId w:val="29"/>
  </w:num>
  <w:num w:numId="7">
    <w:abstractNumId w:val="34"/>
  </w:num>
  <w:num w:numId="8">
    <w:abstractNumId w:val="22"/>
  </w:num>
  <w:num w:numId="9">
    <w:abstractNumId w:val="86"/>
  </w:num>
  <w:num w:numId="10">
    <w:abstractNumId w:val="32"/>
  </w:num>
  <w:num w:numId="11">
    <w:abstractNumId w:val="35"/>
  </w:num>
  <w:num w:numId="12">
    <w:abstractNumId w:val="65"/>
  </w:num>
  <w:num w:numId="13">
    <w:abstractNumId w:val="8"/>
  </w:num>
  <w:num w:numId="14">
    <w:abstractNumId w:val="16"/>
  </w:num>
  <w:num w:numId="15">
    <w:abstractNumId w:val="13"/>
  </w:num>
  <w:num w:numId="16">
    <w:abstractNumId w:val="1"/>
  </w:num>
  <w:num w:numId="17">
    <w:abstractNumId w:val="98"/>
  </w:num>
  <w:num w:numId="18">
    <w:abstractNumId w:val="110"/>
  </w:num>
  <w:num w:numId="19">
    <w:abstractNumId w:val="111"/>
  </w:num>
  <w:num w:numId="20">
    <w:abstractNumId w:val="6"/>
  </w:num>
  <w:num w:numId="21">
    <w:abstractNumId w:val="97"/>
  </w:num>
  <w:num w:numId="22">
    <w:abstractNumId w:val="51"/>
  </w:num>
  <w:num w:numId="23">
    <w:abstractNumId w:val="106"/>
  </w:num>
  <w:num w:numId="24">
    <w:abstractNumId w:val="50"/>
  </w:num>
  <w:num w:numId="25">
    <w:abstractNumId w:val="81"/>
  </w:num>
  <w:num w:numId="26">
    <w:abstractNumId w:val="69"/>
  </w:num>
  <w:num w:numId="27">
    <w:abstractNumId w:val="18"/>
  </w:num>
  <w:num w:numId="28">
    <w:abstractNumId w:val="93"/>
  </w:num>
  <w:num w:numId="29">
    <w:abstractNumId w:val="48"/>
  </w:num>
  <w:num w:numId="30">
    <w:abstractNumId w:val="4"/>
  </w:num>
  <w:num w:numId="31">
    <w:abstractNumId w:val="46"/>
  </w:num>
  <w:num w:numId="32">
    <w:abstractNumId w:val="19"/>
  </w:num>
  <w:num w:numId="33">
    <w:abstractNumId w:val="80"/>
  </w:num>
  <w:num w:numId="34">
    <w:abstractNumId w:val="38"/>
  </w:num>
  <w:num w:numId="35">
    <w:abstractNumId w:val="36"/>
  </w:num>
  <w:num w:numId="36">
    <w:abstractNumId w:val="23"/>
  </w:num>
  <w:num w:numId="37">
    <w:abstractNumId w:val="67"/>
  </w:num>
  <w:num w:numId="38">
    <w:abstractNumId w:val="12"/>
  </w:num>
  <w:num w:numId="39">
    <w:abstractNumId w:val="60"/>
  </w:num>
  <w:num w:numId="40">
    <w:abstractNumId w:val="58"/>
  </w:num>
  <w:num w:numId="41">
    <w:abstractNumId w:val="99"/>
  </w:num>
  <w:num w:numId="42">
    <w:abstractNumId w:val="43"/>
  </w:num>
  <w:num w:numId="43">
    <w:abstractNumId w:val="45"/>
  </w:num>
  <w:num w:numId="44">
    <w:abstractNumId w:val="115"/>
  </w:num>
  <w:num w:numId="45">
    <w:abstractNumId w:val="52"/>
  </w:num>
  <w:num w:numId="46">
    <w:abstractNumId w:val="101"/>
  </w:num>
  <w:num w:numId="47">
    <w:abstractNumId w:val="96"/>
  </w:num>
  <w:num w:numId="48">
    <w:abstractNumId w:val="14"/>
  </w:num>
  <w:num w:numId="49">
    <w:abstractNumId w:val="42"/>
  </w:num>
  <w:num w:numId="50">
    <w:abstractNumId w:val="49"/>
  </w:num>
  <w:num w:numId="51">
    <w:abstractNumId w:val="68"/>
  </w:num>
  <w:num w:numId="52">
    <w:abstractNumId w:val="107"/>
  </w:num>
  <w:num w:numId="53">
    <w:abstractNumId w:val="40"/>
  </w:num>
  <w:num w:numId="54">
    <w:abstractNumId w:val="41"/>
  </w:num>
  <w:num w:numId="55">
    <w:abstractNumId w:val="37"/>
  </w:num>
  <w:num w:numId="56">
    <w:abstractNumId w:val="54"/>
  </w:num>
  <w:num w:numId="57">
    <w:abstractNumId w:val="28"/>
  </w:num>
  <w:num w:numId="58">
    <w:abstractNumId w:val="77"/>
  </w:num>
  <w:num w:numId="59">
    <w:abstractNumId w:val="92"/>
  </w:num>
  <w:num w:numId="60">
    <w:abstractNumId w:val="100"/>
  </w:num>
  <w:num w:numId="61">
    <w:abstractNumId w:val="3"/>
  </w:num>
  <w:num w:numId="62">
    <w:abstractNumId w:val="108"/>
  </w:num>
  <w:num w:numId="63">
    <w:abstractNumId w:val="44"/>
  </w:num>
  <w:num w:numId="64">
    <w:abstractNumId w:val="74"/>
  </w:num>
  <w:num w:numId="65">
    <w:abstractNumId w:val="56"/>
  </w:num>
  <w:num w:numId="66">
    <w:abstractNumId w:val="9"/>
  </w:num>
  <w:num w:numId="67">
    <w:abstractNumId w:val="114"/>
  </w:num>
  <w:num w:numId="68">
    <w:abstractNumId w:val="61"/>
  </w:num>
  <w:num w:numId="69">
    <w:abstractNumId w:val="15"/>
  </w:num>
  <w:num w:numId="70">
    <w:abstractNumId w:val="10"/>
  </w:num>
  <w:num w:numId="71">
    <w:abstractNumId w:val="27"/>
  </w:num>
  <w:num w:numId="72">
    <w:abstractNumId w:val="88"/>
  </w:num>
  <w:num w:numId="73">
    <w:abstractNumId w:val="0"/>
  </w:num>
  <w:num w:numId="74">
    <w:abstractNumId w:val="5"/>
  </w:num>
  <w:num w:numId="75">
    <w:abstractNumId w:val="39"/>
  </w:num>
  <w:num w:numId="76">
    <w:abstractNumId w:val="104"/>
  </w:num>
  <w:num w:numId="77">
    <w:abstractNumId w:val="91"/>
  </w:num>
  <w:num w:numId="78">
    <w:abstractNumId w:val="90"/>
  </w:num>
  <w:num w:numId="79">
    <w:abstractNumId w:val="85"/>
  </w:num>
  <w:num w:numId="80">
    <w:abstractNumId w:val="103"/>
  </w:num>
  <w:num w:numId="81">
    <w:abstractNumId w:val="20"/>
  </w:num>
  <w:num w:numId="82">
    <w:abstractNumId w:val="7"/>
  </w:num>
  <w:num w:numId="83">
    <w:abstractNumId w:val="47"/>
  </w:num>
  <w:num w:numId="84">
    <w:abstractNumId w:val="72"/>
  </w:num>
  <w:num w:numId="85">
    <w:abstractNumId w:val="94"/>
  </w:num>
  <w:num w:numId="86">
    <w:abstractNumId w:val="21"/>
  </w:num>
  <w:num w:numId="87">
    <w:abstractNumId w:val="33"/>
  </w:num>
  <w:num w:numId="88">
    <w:abstractNumId w:val="25"/>
  </w:num>
  <w:num w:numId="89">
    <w:abstractNumId w:val="62"/>
  </w:num>
  <w:num w:numId="90">
    <w:abstractNumId w:val="78"/>
  </w:num>
  <w:num w:numId="91">
    <w:abstractNumId w:val="11"/>
  </w:num>
  <w:num w:numId="92">
    <w:abstractNumId w:val="82"/>
  </w:num>
  <w:num w:numId="93">
    <w:abstractNumId w:val="17"/>
  </w:num>
  <w:num w:numId="94">
    <w:abstractNumId w:val="102"/>
  </w:num>
  <w:num w:numId="95">
    <w:abstractNumId w:val="59"/>
  </w:num>
  <w:num w:numId="96">
    <w:abstractNumId w:val="75"/>
  </w:num>
  <w:num w:numId="97">
    <w:abstractNumId w:val="89"/>
  </w:num>
  <w:num w:numId="98">
    <w:abstractNumId w:val="116"/>
  </w:num>
  <w:num w:numId="99">
    <w:abstractNumId w:val="24"/>
  </w:num>
  <w:num w:numId="100">
    <w:abstractNumId w:val="71"/>
  </w:num>
  <w:num w:numId="101">
    <w:abstractNumId w:val="70"/>
  </w:num>
  <w:num w:numId="102">
    <w:abstractNumId w:val="66"/>
  </w:num>
  <w:num w:numId="103">
    <w:abstractNumId w:val="109"/>
  </w:num>
  <w:num w:numId="104">
    <w:abstractNumId w:val="53"/>
  </w:num>
  <w:num w:numId="105">
    <w:abstractNumId w:val="76"/>
  </w:num>
  <w:num w:numId="106">
    <w:abstractNumId w:val="30"/>
  </w:num>
  <w:num w:numId="107">
    <w:abstractNumId w:val="79"/>
  </w:num>
  <w:num w:numId="108">
    <w:abstractNumId w:val="2"/>
  </w:num>
  <w:num w:numId="109">
    <w:abstractNumId w:val="105"/>
  </w:num>
  <w:num w:numId="110">
    <w:abstractNumId w:val="64"/>
  </w:num>
  <w:num w:numId="111">
    <w:abstractNumId w:val="63"/>
  </w:num>
  <w:num w:numId="112">
    <w:abstractNumId w:val="84"/>
  </w:num>
  <w:num w:numId="113">
    <w:abstractNumId w:val="95"/>
  </w:num>
  <w:num w:numId="114">
    <w:abstractNumId w:val="57"/>
  </w:num>
  <w:num w:numId="115">
    <w:abstractNumId w:val="113"/>
  </w:num>
  <w:num w:numId="116">
    <w:abstractNumId w:val="8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EB"/>
    <w:rsid w:val="000009D0"/>
    <w:rsid w:val="000164B3"/>
    <w:rsid w:val="000172CF"/>
    <w:rsid w:val="0002060C"/>
    <w:rsid w:val="000254AE"/>
    <w:rsid w:val="0003254F"/>
    <w:rsid w:val="00032D17"/>
    <w:rsid w:val="0004322B"/>
    <w:rsid w:val="00045453"/>
    <w:rsid w:val="00050139"/>
    <w:rsid w:val="00057218"/>
    <w:rsid w:val="00073DC9"/>
    <w:rsid w:val="00073FCF"/>
    <w:rsid w:val="00096A8A"/>
    <w:rsid w:val="000B14F2"/>
    <w:rsid w:val="000B5B15"/>
    <w:rsid w:val="000C65E1"/>
    <w:rsid w:val="000D3C8F"/>
    <w:rsid w:val="000E0A48"/>
    <w:rsid w:val="000E47DA"/>
    <w:rsid w:val="000F2E37"/>
    <w:rsid w:val="000F7721"/>
    <w:rsid w:val="001008DF"/>
    <w:rsid w:val="0010537D"/>
    <w:rsid w:val="00105972"/>
    <w:rsid w:val="00121C8B"/>
    <w:rsid w:val="0012260F"/>
    <w:rsid w:val="001246E3"/>
    <w:rsid w:val="00125E5B"/>
    <w:rsid w:val="00132890"/>
    <w:rsid w:val="00141897"/>
    <w:rsid w:val="001437B9"/>
    <w:rsid w:val="00151DD8"/>
    <w:rsid w:val="00154D18"/>
    <w:rsid w:val="001616BD"/>
    <w:rsid w:val="001618C6"/>
    <w:rsid w:val="001633E9"/>
    <w:rsid w:val="00163C3C"/>
    <w:rsid w:val="00165542"/>
    <w:rsid w:val="001679D6"/>
    <w:rsid w:val="0017423D"/>
    <w:rsid w:val="0018227E"/>
    <w:rsid w:val="00184A53"/>
    <w:rsid w:val="0018604B"/>
    <w:rsid w:val="001916EB"/>
    <w:rsid w:val="001B53BB"/>
    <w:rsid w:val="001B5EDA"/>
    <w:rsid w:val="001B6EA8"/>
    <w:rsid w:val="001C0AE8"/>
    <w:rsid w:val="001C4DE9"/>
    <w:rsid w:val="001C4EF9"/>
    <w:rsid w:val="001C72FF"/>
    <w:rsid w:val="001C7C03"/>
    <w:rsid w:val="001D00E9"/>
    <w:rsid w:val="001E75B6"/>
    <w:rsid w:val="001F0F31"/>
    <w:rsid w:val="001F10A9"/>
    <w:rsid w:val="001F6419"/>
    <w:rsid w:val="0020004C"/>
    <w:rsid w:val="00212014"/>
    <w:rsid w:val="00212647"/>
    <w:rsid w:val="00213ED2"/>
    <w:rsid w:val="00214254"/>
    <w:rsid w:val="00214341"/>
    <w:rsid w:val="00214B52"/>
    <w:rsid w:val="002218B6"/>
    <w:rsid w:val="002241CF"/>
    <w:rsid w:val="00224452"/>
    <w:rsid w:val="00232F3C"/>
    <w:rsid w:val="0023508B"/>
    <w:rsid w:val="00240755"/>
    <w:rsid w:val="00242F50"/>
    <w:rsid w:val="00244941"/>
    <w:rsid w:val="002604A1"/>
    <w:rsid w:val="0027128F"/>
    <w:rsid w:val="00273C17"/>
    <w:rsid w:val="00282F20"/>
    <w:rsid w:val="002A463A"/>
    <w:rsid w:val="002B5A0F"/>
    <w:rsid w:val="002C5C15"/>
    <w:rsid w:val="002D1ED9"/>
    <w:rsid w:val="002D33F2"/>
    <w:rsid w:val="002D417A"/>
    <w:rsid w:val="002E1092"/>
    <w:rsid w:val="002F030F"/>
    <w:rsid w:val="002F5E5E"/>
    <w:rsid w:val="0030351E"/>
    <w:rsid w:val="003037C9"/>
    <w:rsid w:val="00305EB1"/>
    <w:rsid w:val="003107AA"/>
    <w:rsid w:val="00311492"/>
    <w:rsid w:val="00311B4B"/>
    <w:rsid w:val="00311CF5"/>
    <w:rsid w:val="0031329C"/>
    <w:rsid w:val="00315D4E"/>
    <w:rsid w:val="00321DDB"/>
    <w:rsid w:val="00323450"/>
    <w:rsid w:val="00355098"/>
    <w:rsid w:val="0036174A"/>
    <w:rsid w:val="00364F92"/>
    <w:rsid w:val="00365E46"/>
    <w:rsid w:val="00372E9B"/>
    <w:rsid w:val="003771ED"/>
    <w:rsid w:val="00377C34"/>
    <w:rsid w:val="00380B71"/>
    <w:rsid w:val="00381A68"/>
    <w:rsid w:val="0038478E"/>
    <w:rsid w:val="00392983"/>
    <w:rsid w:val="003962F3"/>
    <w:rsid w:val="003A5D72"/>
    <w:rsid w:val="003A5E92"/>
    <w:rsid w:val="003C111C"/>
    <w:rsid w:val="003C3EBB"/>
    <w:rsid w:val="003D1AF2"/>
    <w:rsid w:val="003D29EE"/>
    <w:rsid w:val="003D4330"/>
    <w:rsid w:val="003D510B"/>
    <w:rsid w:val="003D5F1B"/>
    <w:rsid w:val="003E2B56"/>
    <w:rsid w:val="003E5133"/>
    <w:rsid w:val="003F20B8"/>
    <w:rsid w:val="003F368F"/>
    <w:rsid w:val="003F7215"/>
    <w:rsid w:val="004061CA"/>
    <w:rsid w:val="00406A25"/>
    <w:rsid w:val="00406B01"/>
    <w:rsid w:val="00416782"/>
    <w:rsid w:val="00417A09"/>
    <w:rsid w:val="004219FC"/>
    <w:rsid w:val="00423F45"/>
    <w:rsid w:val="00425745"/>
    <w:rsid w:val="00432996"/>
    <w:rsid w:val="00436D16"/>
    <w:rsid w:val="004401E8"/>
    <w:rsid w:val="00440C99"/>
    <w:rsid w:val="004417E8"/>
    <w:rsid w:val="0044344D"/>
    <w:rsid w:val="00444143"/>
    <w:rsid w:val="00446CBF"/>
    <w:rsid w:val="004511F9"/>
    <w:rsid w:val="00452600"/>
    <w:rsid w:val="00455100"/>
    <w:rsid w:val="004614E7"/>
    <w:rsid w:val="00464856"/>
    <w:rsid w:val="00464FA3"/>
    <w:rsid w:val="004759FE"/>
    <w:rsid w:val="00476930"/>
    <w:rsid w:val="004930A9"/>
    <w:rsid w:val="00494047"/>
    <w:rsid w:val="004A4FCC"/>
    <w:rsid w:val="004B2678"/>
    <w:rsid w:val="004B329B"/>
    <w:rsid w:val="004B3A24"/>
    <w:rsid w:val="004C4F2C"/>
    <w:rsid w:val="004D046E"/>
    <w:rsid w:val="004D19AB"/>
    <w:rsid w:val="004D1E53"/>
    <w:rsid w:val="004D213C"/>
    <w:rsid w:val="004D313C"/>
    <w:rsid w:val="004D7B74"/>
    <w:rsid w:val="004F442E"/>
    <w:rsid w:val="004F749C"/>
    <w:rsid w:val="00507F93"/>
    <w:rsid w:val="00511EE8"/>
    <w:rsid w:val="00514C58"/>
    <w:rsid w:val="00515B02"/>
    <w:rsid w:val="00520DC9"/>
    <w:rsid w:val="00531051"/>
    <w:rsid w:val="00550327"/>
    <w:rsid w:val="005509E3"/>
    <w:rsid w:val="00550EF4"/>
    <w:rsid w:val="005535A1"/>
    <w:rsid w:val="0055649A"/>
    <w:rsid w:val="00557288"/>
    <w:rsid w:val="005575F3"/>
    <w:rsid w:val="00560571"/>
    <w:rsid w:val="005656F0"/>
    <w:rsid w:val="00574CA8"/>
    <w:rsid w:val="0057587C"/>
    <w:rsid w:val="005779A8"/>
    <w:rsid w:val="005816BD"/>
    <w:rsid w:val="00587602"/>
    <w:rsid w:val="005948D4"/>
    <w:rsid w:val="005977CD"/>
    <w:rsid w:val="005A2B7D"/>
    <w:rsid w:val="005A2FBA"/>
    <w:rsid w:val="005A466B"/>
    <w:rsid w:val="005B153F"/>
    <w:rsid w:val="005C0D78"/>
    <w:rsid w:val="005D277E"/>
    <w:rsid w:val="005D7178"/>
    <w:rsid w:val="005F06F1"/>
    <w:rsid w:val="005F2C55"/>
    <w:rsid w:val="006252A5"/>
    <w:rsid w:val="00627893"/>
    <w:rsid w:val="006367B8"/>
    <w:rsid w:val="00637910"/>
    <w:rsid w:val="00640E9D"/>
    <w:rsid w:val="006462E3"/>
    <w:rsid w:val="00647720"/>
    <w:rsid w:val="00655DCD"/>
    <w:rsid w:val="006676F9"/>
    <w:rsid w:val="00673743"/>
    <w:rsid w:val="006756AD"/>
    <w:rsid w:val="00677BC7"/>
    <w:rsid w:val="0068505F"/>
    <w:rsid w:val="00685884"/>
    <w:rsid w:val="00691443"/>
    <w:rsid w:val="00691C39"/>
    <w:rsid w:val="006A2187"/>
    <w:rsid w:val="006A7504"/>
    <w:rsid w:val="006A7B47"/>
    <w:rsid w:val="006B04A6"/>
    <w:rsid w:val="006C54EF"/>
    <w:rsid w:val="006D381B"/>
    <w:rsid w:val="006D726C"/>
    <w:rsid w:val="006E3B9E"/>
    <w:rsid w:val="006F4D5F"/>
    <w:rsid w:val="006F66C3"/>
    <w:rsid w:val="007000E7"/>
    <w:rsid w:val="00705C50"/>
    <w:rsid w:val="00706B6F"/>
    <w:rsid w:val="00710F08"/>
    <w:rsid w:val="00715963"/>
    <w:rsid w:val="007418A2"/>
    <w:rsid w:val="00741A51"/>
    <w:rsid w:val="00744C8E"/>
    <w:rsid w:val="00750B31"/>
    <w:rsid w:val="007520BC"/>
    <w:rsid w:val="007611F4"/>
    <w:rsid w:val="00773DDA"/>
    <w:rsid w:val="0077430A"/>
    <w:rsid w:val="0077681B"/>
    <w:rsid w:val="00780929"/>
    <w:rsid w:val="00782872"/>
    <w:rsid w:val="00783269"/>
    <w:rsid w:val="00793874"/>
    <w:rsid w:val="007A13F6"/>
    <w:rsid w:val="007B6764"/>
    <w:rsid w:val="007C1DA2"/>
    <w:rsid w:val="007C5866"/>
    <w:rsid w:val="007C610C"/>
    <w:rsid w:val="007C77B4"/>
    <w:rsid w:val="007D09FE"/>
    <w:rsid w:val="007D1CFD"/>
    <w:rsid w:val="007D2D60"/>
    <w:rsid w:val="007D3902"/>
    <w:rsid w:val="007F368C"/>
    <w:rsid w:val="008058E7"/>
    <w:rsid w:val="00814ABD"/>
    <w:rsid w:val="008202CF"/>
    <w:rsid w:val="008213A7"/>
    <w:rsid w:val="00823A07"/>
    <w:rsid w:val="0082499E"/>
    <w:rsid w:val="008255F6"/>
    <w:rsid w:val="00827720"/>
    <w:rsid w:val="00833FC0"/>
    <w:rsid w:val="008349DA"/>
    <w:rsid w:val="00835443"/>
    <w:rsid w:val="00844B27"/>
    <w:rsid w:val="00852E6F"/>
    <w:rsid w:val="00855B2F"/>
    <w:rsid w:val="0085605E"/>
    <w:rsid w:val="00856969"/>
    <w:rsid w:val="008649CC"/>
    <w:rsid w:val="00866BE9"/>
    <w:rsid w:val="00873A3E"/>
    <w:rsid w:val="008A1893"/>
    <w:rsid w:val="008A6165"/>
    <w:rsid w:val="008A6BFF"/>
    <w:rsid w:val="008B3CEE"/>
    <w:rsid w:val="008B7F88"/>
    <w:rsid w:val="008C1E08"/>
    <w:rsid w:val="008C402A"/>
    <w:rsid w:val="008C7169"/>
    <w:rsid w:val="008D16DA"/>
    <w:rsid w:val="008D2EAB"/>
    <w:rsid w:val="008D41A5"/>
    <w:rsid w:val="008D4AE1"/>
    <w:rsid w:val="008D796B"/>
    <w:rsid w:val="008E3919"/>
    <w:rsid w:val="008F2782"/>
    <w:rsid w:val="0090362D"/>
    <w:rsid w:val="00904165"/>
    <w:rsid w:val="0090606C"/>
    <w:rsid w:val="0090620B"/>
    <w:rsid w:val="0090627E"/>
    <w:rsid w:val="00910310"/>
    <w:rsid w:val="00914C98"/>
    <w:rsid w:val="00915755"/>
    <w:rsid w:val="00915A28"/>
    <w:rsid w:val="00930226"/>
    <w:rsid w:val="00931CD4"/>
    <w:rsid w:val="00932060"/>
    <w:rsid w:val="00936124"/>
    <w:rsid w:val="00936467"/>
    <w:rsid w:val="00943318"/>
    <w:rsid w:val="00965816"/>
    <w:rsid w:val="00970F2E"/>
    <w:rsid w:val="00973D31"/>
    <w:rsid w:val="0098431F"/>
    <w:rsid w:val="009A50C1"/>
    <w:rsid w:val="009A5341"/>
    <w:rsid w:val="009B0767"/>
    <w:rsid w:val="009B6288"/>
    <w:rsid w:val="009C3049"/>
    <w:rsid w:val="009C664F"/>
    <w:rsid w:val="009D1552"/>
    <w:rsid w:val="009D6AF3"/>
    <w:rsid w:val="009E2417"/>
    <w:rsid w:val="009E586F"/>
    <w:rsid w:val="009F4BAC"/>
    <w:rsid w:val="00A07777"/>
    <w:rsid w:val="00A241D5"/>
    <w:rsid w:val="00A30676"/>
    <w:rsid w:val="00A32BD3"/>
    <w:rsid w:val="00A32F64"/>
    <w:rsid w:val="00A33B93"/>
    <w:rsid w:val="00A55C67"/>
    <w:rsid w:val="00A60026"/>
    <w:rsid w:val="00A60191"/>
    <w:rsid w:val="00A6136D"/>
    <w:rsid w:val="00A64096"/>
    <w:rsid w:val="00A65550"/>
    <w:rsid w:val="00A65D50"/>
    <w:rsid w:val="00A67923"/>
    <w:rsid w:val="00A70C89"/>
    <w:rsid w:val="00A7257D"/>
    <w:rsid w:val="00A73B21"/>
    <w:rsid w:val="00A75079"/>
    <w:rsid w:val="00A81E16"/>
    <w:rsid w:val="00A84548"/>
    <w:rsid w:val="00A84731"/>
    <w:rsid w:val="00A86141"/>
    <w:rsid w:val="00A9165C"/>
    <w:rsid w:val="00A922F3"/>
    <w:rsid w:val="00A938A3"/>
    <w:rsid w:val="00AA4F4E"/>
    <w:rsid w:val="00AB20AF"/>
    <w:rsid w:val="00AB29E6"/>
    <w:rsid w:val="00AB41ED"/>
    <w:rsid w:val="00AD795A"/>
    <w:rsid w:val="00AD7F8C"/>
    <w:rsid w:val="00AE21B9"/>
    <w:rsid w:val="00AF236D"/>
    <w:rsid w:val="00AF28B4"/>
    <w:rsid w:val="00AF30AC"/>
    <w:rsid w:val="00B00248"/>
    <w:rsid w:val="00B01CE1"/>
    <w:rsid w:val="00B02A49"/>
    <w:rsid w:val="00B07D65"/>
    <w:rsid w:val="00B110C3"/>
    <w:rsid w:val="00B26C60"/>
    <w:rsid w:val="00B270D5"/>
    <w:rsid w:val="00B31230"/>
    <w:rsid w:val="00B34436"/>
    <w:rsid w:val="00B37D9E"/>
    <w:rsid w:val="00B43125"/>
    <w:rsid w:val="00B43CC1"/>
    <w:rsid w:val="00B43EA9"/>
    <w:rsid w:val="00B45729"/>
    <w:rsid w:val="00B46E46"/>
    <w:rsid w:val="00B47C25"/>
    <w:rsid w:val="00B518ED"/>
    <w:rsid w:val="00B53A2F"/>
    <w:rsid w:val="00B54FDF"/>
    <w:rsid w:val="00B56E82"/>
    <w:rsid w:val="00B5733D"/>
    <w:rsid w:val="00B7499E"/>
    <w:rsid w:val="00B77A1D"/>
    <w:rsid w:val="00B83644"/>
    <w:rsid w:val="00B9266A"/>
    <w:rsid w:val="00B94B12"/>
    <w:rsid w:val="00BA1B48"/>
    <w:rsid w:val="00BA475C"/>
    <w:rsid w:val="00BA4AB7"/>
    <w:rsid w:val="00BA77A4"/>
    <w:rsid w:val="00BB183D"/>
    <w:rsid w:val="00BB5AC0"/>
    <w:rsid w:val="00BB7205"/>
    <w:rsid w:val="00BC174E"/>
    <w:rsid w:val="00BC569A"/>
    <w:rsid w:val="00BC6972"/>
    <w:rsid w:val="00BC6F3C"/>
    <w:rsid w:val="00BC719C"/>
    <w:rsid w:val="00BD2003"/>
    <w:rsid w:val="00BD61C0"/>
    <w:rsid w:val="00BE06C7"/>
    <w:rsid w:val="00BE610F"/>
    <w:rsid w:val="00BF29C7"/>
    <w:rsid w:val="00BF7776"/>
    <w:rsid w:val="00C03FFE"/>
    <w:rsid w:val="00C11FE7"/>
    <w:rsid w:val="00C12024"/>
    <w:rsid w:val="00C14FA1"/>
    <w:rsid w:val="00C26C5F"/>
    <w:rsid w:val="00C32EDA"/>
    <w:rsid w:val="00C433A9"/>
    <w:rsid w:val="00C433CF"/>
    <w:rsid w:val="00C4519E"/>
    <w:rsid w:val="00C527E2"/>
    <w:rsid w:val="00C67362"/>
    <w:rsid w:val="00C71DB6"/>
    <w:rsid w:val="00C73EE8"/>
    <w:rsid w:val="00C80FCF"/>
    <w:rsid w:val="00C873B2"/>
    <w:rsid w:val="00C925DA"/>
    <w:rsid w:val="00CA0A9C"/>
    <w:rsid w:val="00CA51AD"/>
    <w:rsid w:val="00CB0B04"/>
    <w:rsid w:val="00CB5563"/>
    <w:rsid w:val="00CC4F55"/>
    <w:rsid w:val="00CC56F2"/>
    <w:rsid w:val="00CC618F"/>
    <w:rsid w:val="00CD591F"/>
    <w:rsid w:val="00CE7537"/>
    <w:rsid w:val="00D10AEF"/>
    <w:rsid w:val="00D14BEC"/>
    <w:rsid w:val="00D20716"/>
    <w:rsid w:val="00D2129E"/>
    <w:rsid w:val="00D2360A"/>
    <w:rsid w:val="00D23C91"/>
    <w:rsid w:val="00D251F5"/>
    <w:rsid w:val="00D26732"/>
    <w:rsid w:val="00D32E86"/>
    <w:rsid w:val="00D6358A"/>
    <w:rsid w:val="00D8796B"/>
    <w:rsid w:val="00D87A85"/>
    <w:rsid w:val="00D91919"/>
    <w:rsid w:val="00D96ADC"/>
    <w:rsid w:val="00D96C48"/>
    <w:rsid w:val="00DA35BF"/>
    <w:rsid w:val="00DB54C3"/>
    <w:rsid w:val="00DB7D3D"/>
    <w:rsid w:val="00DB7E23"/>
    <w:rsid w:val="00DC1EB3"/>
    <w:rsid w:val="00DC2554"/>
    <w:rsid w:val="00DC5370"/>
    <w:rsid w:val="00DD02B7"/>
    <w:rsid w:val="00DD3D5C"/>
    <w:rsid w:val="00DD49E3"/>
    <w:rsid w:val="00DD68D3"/>
    <w:rsid w:val="00DE2192"/>
    <w:rsid w:val="00DE56B4"/>
    <w:rsid w:val="00DF1B79"/>
    <w:rsid w:val="00DF2DD0"/>
    <w:rsid w:val="00DF5424"/>
    <w:rsid w:val="00E04B7A"/>
    <w:rsid w:val="00E0709D"/>
    <w:rsid w:val="00E0716A"/>
    <w:rsid w:val="00E15BF8"/>
    <w:rsid w:val="00E20822"/>
    <w:rsid w:val="00E24005"/>
    <w:rsid w:val="00E27B71"/>
    <w:rsid w:val="00E354F4"/>
    <w:rsid w:val="00E43B9A"/>
    <w:rsid w:val="00E43E2B"/>
    <w:rsid w:val="00E464CC"/>
    <w:rsid w:val="00E52137"/>
    <w:rsid w:val="00E548F8"/>
    <w:rsid w:val="00E55C51"/>
    <w:rsid w:val="00E657D1"/>
    <w:rsid w:val="00E66A09"/>
    <w:rsid w:val="00E66F08"/>
    <w:rsid w:val="00E6799B"/>
    <w:rsid w:val="00E71ED8"/>
    <w:rsid w:val="00E80115"/>
    <w:rsid w:val="00E810E5"/>
    <w:rsid w:val="00E95CBE"/>
    <w:rsid w:val="00E96FCD"/>
    <w:rsid w:val="00EB4F31"/>
    <w:rsid w:val="00EC1C1A"/>
    <w:rsid w:val="00EC3D3D"/>
    <w:rsid w:val="00EE2A91"/>
    <w:rsid w:val="00EF2CAA"/>
    <w:rsid w:val="00EF7C1B"/>
    <w:rsid w:val="00F1157D"/>
    <w:rsid w:val="00F14BCD"/>
    <w:rsid w:val="00F206B6"/>
    <w:rsid w:val="00F26BDE"/>
    <w:rsid w:val="00F27EB8"/>
    <w:rsid w:val="00F33683"/>
    <w:rsid w:val="00F33959"/>
    <w:rsid w:val="00F4145E"/>
    <w:rsid w:val="00F41B6E"/>
    <w:rsid w:val="00F44446"/>
    <w:rsid w:val="00F4704B"/>
    <w:rsid w:val="00F5017E"/>
    <w:rsid w:val="00F50D1A"/>
    <w:rsid w:val="00F520E5"/>
    <w:rsid w:val="00F548B1"/>
    <w:rsid w:val="00F5689E"/>
    <w:rsid w:val="00F6127A"/>
    <w:rsid w:val="00F62416"/>
    <w:rsid w:val="00F679DC"/>
    <w:rsid w:val="00F71985"/>
    <w:rsid w:val="00F72A0A"/>
    <w:rsid w:val="00F72DB6"/>
    <w:rsid w:val="00F7651B"/>
    <w:rsid w:val="00F8446C"/>
    <w:rsid w:val="00F91367"/>
    <w:rsid w:val="00F9257D"/>
    <w:rsid w:val="00F9742D"/>
    <w:rsid w:val="00FA187A"/>
    <w:rsid w:val="00FA4BA7"/>
    <w:rsid w:val="00FA60A9"/>
    <w:rsid w:val="00FB650B"/>
    <w:rsid w:val="00FD0811"/>
    <w:rsid w:val="00FD1C89"/>
    <w:rsid w:val="00FD7D91"/>
    <w:rsid w:val="00FE7F9C"/>
    <w:rsid w:val="00FF3A04"/>
    <w:rsid w:val="00FF4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A1A04-2900-4543-8E0B-8521BB4B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1737-B683-4710-AB5C-6EC0AE18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741</Words>
  <Characters>4227</Characters>
  <Application>Microsoft Office Word</Application>
  <DocSecurity>0</DocSecurity>
  <Lines>35</Lines>
  <Paragraphs>9</Paragraphs>
  <ScaleCrop>false</ScaleCrop>
  <Company>微細胞組織</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侯靜怡</cp:lastModifiedBy>
  <cp:revision>2</cp:revision>
  <cp:lastPrinted>2018-03-26T05:51:00Z</cp:lastPrinted>
  <dcterms:created xsi:type="dcterms:W3CDTF">2018-05-21T03:47:00Z</dcterms:created>
  <dcterms:modified xsi:type="dcterms:W3CDTF">2018-05-21T03:47:00Z</dcterms:modified>
</cp:coreProperties>
</file>