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67F" w:rsidRPr="00752B30" w:rsidRDefault="00752B30" w:rsidP="00752B30">
      <w:pPr>
        <w:spacing w:line="500" w:lineRule="exact"/>
        <w:jc w:val="center"/>
        <w:rPr>
          <w:rFonts w:ascii="標楷體" w:eastAsia="標楷體" w:hAnsi="標楷體" w:hint="eastAsia"/>
          <w:sz w:val="34"/>
          <w:szCs w:val="34"/>
        </w:rPr>
      </w:pPr>
      <w:r w:rsidRPr="00752B30">
        <w:rPr>
          <w:rFonts w:ascii="標楷體" w:eastAsia="標楷體" w:hAnsi="標楷體" w:hint="eastAsia"/>
          <w:sz w:val="34"/>
          <w:szCs w:val="34"/>
        </w:rPr>
        <w:t>桃園市政府所屬各機關學校獎勵案件核發禮品禮券實施要點</w:t>
      </w:r>
    </w:p>
    <w:p w:rsidR="00752B30" w:rsidRPr="00752B30" w:rsidRDefault="00752B30" w:rsidP="00752B30">
      <w:pPr>
        <w:pStyle w:val="a3"/>
        <w:spacing w:line="500" w:lineRule="exact"/>
        <w:ind w:leftChars="0" w:left="600" w:hanging="600"/>
        <w:rPr>
          <w:rFonts w:ascii="標楷體" w:eastAsia="標楷體" w:hAnsi="標楷體" w:hint="eastAsia"/>
          <w:sz w:val="28"/>
          <w:szCs w:val="28"/>
        </w:rPr>
      </w:pPr>
      <w:r w:rsidRPr="00752B30">
        <w:rPr>
          <w:rFonts w:ascii="標楷體" w:eastAsia="標楷體" w:hAnsi="標楷體" w:hint="eastAsia"/>
          <w:sz w:val="28"/>
          <w:szCs w:val="28"/>
        </w:rPr>
        <w:t>一、桃園市政府（以下簡稱本府）為激勵所屬各機關學校、桃園市復興區公所及桃園市復興區民代表會(以下簡稱各機關)同仁工作熱忱、提高服務品質及績效，統一規範核發禮品禮券獎勵案件之基準、名額、核定程序及表揚方式，特訂定本要點。</w:t>
      </w:r>
    </w:p>
    <w:p w:rsidR="00752B30" w:rsidRDefault="00752B30" w:rsidP="00752B30">
      <w:pPr>
        <w:pStyle w:val="a3"/>
        <w:spacing w:line="500" w:lineRule="exact"/>
        <w:ind w:leftChars="0" w:left="600" w:hanging="600"/>
        <w:rPr>
          <w:rFonts w:hint="eastAsia"/>
        </w:rPr>
      </w:pPr>
      <w:r w:rsidRPr="00752B30">
        <w:rPr>
          <w:rFonts w:ascii="標楷體" w:eastAsia="標楷體" w:hAnsi="標楷體" w:hint="eastAsia"/>
          <w:sz w:val="28"/>
          <w:szCs w:val="28"/>
        </w:rPr>
        <w:t>二、本要點適用對象為下列人員：</w:t>
      </w:r>
    </w:p>
    <w:p w:rsidR="00752B30" w:rsidRPr="00752B30" w:rsidRDefault="00752B30" w:rsidP="00752B30">
      <w:pPr>
        <w:pStyle w:val="a3"/>
        <w:spacing w:line="500" w:lineRule="exact"/>
        <w:ind w:leftChars="0" w:left="601" w:hanging="601"/>
        <w:rPr>
          <w:rFonts w:ascii="標楷體" w:eastAsia="標楷體" w:hAnsi="標楷體" w:hint="eastAsia"/>
          <w:sz w:val="28"/>
          <w:szCs w:val="28"/>
        </w:rPr>
      </w:pPr>
      <w:r w:rsidRPr="00752B30">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752B30">
        <w:rPr>
          <w:rFonts w:ascii="標楷體" w:eastAsia="標楷體" w:hAnsi="標楷體" w:hint="eastAsia"/>
          <w:sz w:val="28"/>
          <w:szCs w:val="28"/>
        </w:rPr>
        <w:t xml:space="preserve"> (一)依法任用、派用之有給專任人員。</w:t>
      </w:r>
    </w:p>
    <w:p w:rsidR="00752B30" w:rsidRPr="00752B30" w:rsidRDefault="00752B30" w:rsidP="00752B30">
      <w:pPr>
        <w:pStyle w:val="a3"/>
        <w:spacing w:line="500" w:lineRule="exact"/>
        <w:ind w:leftChars="0" w:left="601" w:hanging="601"/>
        <w:rPr>
          <w:rFonts w:ascii="標楷體" w:eastAsia="標楷體" w:hAnsi="標楷體" w:hint="eastAsia"/>
          <w:sz w:val="28"/>
          <w:szCs w:val="28"/>
        </w:rPr>
      </w:pPr>
      <w:r w:rsidRPr="00752B30">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752B30">
        <w:rPr>
          <w:rFonts w:ascii="標楷體" w:eastAsia="標楷體" w:hAnsi="標楷體" w:hint="eastAsia"/>
          <w:sz w:val="28"/>
          <w:szCs w:val="28"/>
        </w:rPr>
        <w:t>(二)聘任、聘用、僱用及約僱人員。</w:t>
      </w:r>
    </w:p>
    <w:p w:rsidR="00752B30" w:rsidRPr="00752B30" w:rsidRDefault="00752B30" w:rsidP="00752B30">
      <w:pPr>
        <w:pStyle w:val="a3"/>
        <w:spacing w:line="500" w:lineRule="exact"/>
        <w:ind w:leftChars="0" w:left="601" w:hanging="601"/>
        <w:rPr>
          <w:rFonts w:ascii="標楷體" w:eastAsia="標楷體" w:hAnsi="標楷體" w:hint="eastAsia"/>
          <w:sz w:val="28"/>
          <w:szCs w:val="28"/>
        </w:rPr>
      </w:pPr>
      <w:r w:rsidRPr="00752B30">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752B30">
        <w:rPr>
          <w:rFonts w:ascii="標楷體" w:eastAsia="標楷體" w:hAnsi="標楷體" w:hint="eastAsia"/>
          <w:sz w:val="28"/>
          <w:szCs w:val="28"/>
        </w:rPr>
        <w:t xml:space="preserve"> (三)公立學校職員。</w:t>
      </w:r>
    </w:p>
    <w:p w:rsidR="00752B30" w:rsidRPr="00752B30" w:rsidRDefault="00752B30" w:rsidP="00752B30">
      <w:pPr>
        <w:pStyle w:val="a3"/>
        <w:spacing w:line="500" w:lineRule="exact"/>
        <w:ind w:leftChars="0" w:left="600" w:hanging="600"/>
        <w:rPr>
          <w:rFonts w:ascii="標楷體" w:eastAsia="標楷體" w:hAnsi="標楷體" w:hint="eastAsia"/>
          <w:sz w:val="28"/>
          <w:szCs w:val="28"/>
        </w:rPr>
      </w:pPr>
      <w:r w:rsidRPr="00752B30">
        <w:rPr>
          <w:rFonts w:ascii="標楷體" w:eastAsia="標楷體" w:hAnsi="標楷體" w:hint="eastAsia"/>
          <w:sz w:val="28"/>
          <w:szCs w:val="28"/>
        </w:rPr>
        <w:t>三、本要點所稱禮品禮券，係指商品禮券或非以現金方式發放之禮品，不包含獎金與得直接兌換現金之現金禮券或郵政禮券。</w:t>
      </w:r>
    </w:p>
    <w:p w:rsidR="00752B30" w:rsidRPr="00752B30" w:rsidRDefault="00752B30" w:rsidP="00752B30">
      <w:pPr>
        <w:pStyle w:val="a3"/>
        <w:spacing w:line="500" w:lineRule="exact"/>
        <w:ind w:leftChars="0" w:left="600" w:hanging="600"/>
        <w:rPr>
          <w:rFonts w:ascii="標楷體" w:eastAsia="標楷體" w:hAnsi="標楷體" w:hint="eastAsia"/>
          <w:sz w:val="28"/>
          <w:szCs w:val="28"/>
        </w:rPr>
      </w:pPr>
      <w:r w:rsidRPr="00752B30">
        <w:rPr>
          <w:rFonts w:ascii="標楷體" w:eastAsia="標楷體" w:hAnsi="標楷體" w:hint="eastAsia"/>
          <w:sz w:val="28"/>
          <w:szCs w:val="28"/>
        </w:rPr>
        <w:t>四、具有下列各款事蹟之一者，得發給禮品禮券作為獎勵：</w:t>
      </w:r>
    </w:p>
    <w:p w:rsidR="00752B30" w:rsidRPr="00752B30" w:rsidRDefault="00752B30" w:rsidP="00752B30">
      <w:pPr>
        <w:pStyle w:val="a3"/>
        <w:spacing w:line="500" w:lineRule="exact"/>
        <w:ind w:leftChars="0" w:left="1247" w:hanging="1247"/>
        <w:rPr>
          <w:rFonts w:ascii="標楷體" w:eastAsia="標楷體" w:hAnsi="標楷體" w:hint="eastAsia"/>
          <w:sz w:val="28"/>
          <w:szCs w:val="28"/>
        </w:rPr>
      </w:pPr>
      <w:r w:rsidRPr="00752B30">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752B30">
        <w:rPr>
          <w:rFonts w:ascii="標楷體" w:eastAsia="標楷體" w:hAnsi="標楷體" w:hint="eastAsia"/>
          <w:sz w:val="28"/>
          <w:szCs w:val="28"/>
        </w:rPr>
        <w:t xml:space="preserve"> (一)盡忠職守，任事負責，及時回應民眾需求，辦理為民服務業務，經評選服務績優。</w:t>
      </w:r>
    </w:p>
    <w:p w:rsidR="00752B30" w:rsidRPr="00752B30" w:rsidRDefault="00752B30" w:rsidP="00752B30">
      <w:pPr>
        <w:pStyle w:val="a3"/>
        <w:spacing w:line="500" w:lineRule="exact"/>
        <w:ind w:leftChars="0" w:left="1247" w:hanging="1247"/>
        <w:rPr>
          <w:rFonts w:ascii="標楷體" w:eastAsia="標楷體" w:hAnsi="標楷體" w:hint="eastAsia"/>
          <w:sz w:val="28"/>
          <w:szCs w:val="28"/>
        </w:rPr>
      </w:pPr>
      <w:r w:rsidRPr="00752B30">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752B30">
        <w:rPr>
          <w:rFonts w:ascii="標楷體" w:eastAsia="標楷體" w:hAnsi="標楷體" w:hint="eastAsia"/>
          <w:sz w:val="28"/>
          <w:szCs w:val="28"/>
        </w:rPr>
        <w:t xml:space="preserve"> (二)熱心服務，不辭勞怨，積極解決重大問題，確有成效。</w:t>
      </w:r>
    </w:p>
    <w:p w:rsidR="00752B30" w:rsidRPr="00752B30" w:rsidRDefault="00752B30" w:rsidP="00752B30">
      <w:pPr>
        <w:pStyle w:val="a3"/>
        <w:spacing w:line="500" w:lineRule="exact"/>
        <w:ind w:leftChars="0" w:left="1247" w:hanging="1247"/>
        <w:rPr>
          <w:rFonts w:ascii="標楷體" w:eastAsia="標楷體" w:hAnsi="標楷體" w:hint="eastAsia"/>
          <w:sz w:val="28"/>
          <w:szCs w:val="28"/>
        </w:rPr>
      </w:pPr>
      <w:r w:rsidRPr="00752B30">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752B30">
        <w:rPr>
          <w:rFonts w:ascii="標楷體" w:eastAsia="標楷體" w:hAnsi="標楷體" w:hint="eastAsia"/>
          <w:sz w:val="28"/>
          <w:szCs w:val="28"/>
        </w:rPr>
        <w:t xml:space="preserve">  (三)依機關訂定之推動參與建議措施，提出創新改善意見，經評估採行確有成效。</w:t>
      </w:r>
    </w:p>
    <w:p w:rsidR="00752B30" w:rsidRPr="00752B30" w:rsidRDefault="00752B30" w:rsidP="00752B30">
      <w:pPr>
        <w:pStyle w:val="a3"/>
        <w:spacing w:line="500" w:lineRule="exact"/>
        <w:ind w:leftChars="0" w:left="1247" w:hanging="1247"/>
        <w:rPr>
          <w:rFonts w:ascii="標楷體" w:eastAsia="標楷體" w:hAnsi="標楷體" w:hint="eastAsia"/>
          <w:sz w:val="28"/>
          <w:szCs w:val="28"/>
        </w:rPr>
      </w:pPr>
      <w:r w:rsidRPr="00752B30">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752B30">
        <w:rPr>
          <w:rFonts w:ascii="標楷體" w:eastAsia="標楷體" w:hAnsi="標楷體" w:hint="eastAsia"/>
          <w:sz w:val="28"/>
          <w:szCs w:val="28"/>
        </w:rPr>
        <w:t xml:space="preserve">  (四)提出研究發展成果或興革措施，經採行確有成效。</w:t>
      </w:r>
    </w:p>
    <w:p w:rsidR="00752B30" w:rsidRPr="00752B30" w:rsidRDefault="00752B30" w:rsidP="00752B30">
      <w:pPr>
        <w:pStyle w:val="a3"/>
        <w:spacing w:line="500" w:lineRule="exact"/>
        <w:ind w:leftChars="0" w:left="1247" w:hanging="1247"/>
        <w:rPr>
          <w:rFonts w:ascii="標楷體" w:eastAsia="標楷體" w:hAnsi="標楷體" w:hint="eastAsia"/>
          <w:sz w:val="28"/>
          <w:szCs w:val="28"/>
        </w:rPr>
      </w:pPr>
      <w:r w:rsidRPr="00752B30">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752B30">
        <w:rPr>
          <w:rFonts w:ascii="標楷體" w:eastAsia="標楷體" w:hAnsi="標楷體" w:hint="eastAsia"/>
          <w:sz w:val="28"/>
          <w:szCs w:val="28"/>
        </w:rPr>
        <w:t xml:space="preserve"> (五)執行專案計畫或臨時交辦事項，圓滿達成任務，有具體績效。</w:t>
      </w:r>
    </w:p>
    <w:p w:rsidR="00752B30" w:rsidRPr="00752B30" w:rsidRDefault="00752B30" w:rsidP="00752B30">
      <w:pPr>
        <w:pStyle w:val="a3"/>
        <w:spacing w:line="500" w:lineRule="exact"/>
        <w:ind w:leftChars="0" w:left="1247" w:hanging="1247"/>
        <w:rPr>
          <w:rFonts w:ascii="標楷體" w:eastAsia="標楷體" w:hAnsi="標楷體" w:hint="eastAsia"/>
          <w:sz w:val="28"/>
          <w:szCs w:val="28"/>
        </w:rPr>
      </w:pPr>
      <w:r w:rsidRPr="00752B30">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752B30">
        <w:rPr>
          <w:rFonts w:ascii="標楷體" w:eastAsia="標楷體" w:hAnsi="標楷體" w:hint="eastAsia"/>
          <w:sz w:val="28"/>
          <w:szCs w:val="28"/>
        </w:rPr>
        <w:t xml:space="preserve"> (六)團體績效評比結果，達成目標且表現優良。</w:t>
      </w:r>
    </w:p>
    <w:p w:rsidR="00752B30" w:rsidRDefault="00752B30" w:rsidP="00752B30">
      <w:pPr>
        <w:pStyle w:val="a3"/>
        <w:spacing w:line="500" w:lineRule="exact"/>
        <w:ind w:leftChars="0" w:left="1247" w:hanging="1247"/>
        <w:rPr>
          <w:rFonts w:ascii="標楷體" w:eastAsia="標楷體" w:hAnsi="標楷體" w:hint="eastAsia"/>
          <w:sz w:val="28"/>
          <w:szCs w:val="28"/>
        </w:rPr>
      </w:pPr>
      <w:r w:rsidRPr="00752B30">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752B30">
        <w:rPr>
          <w:rFonts w:ascii="標楷體" w:eastAsia="標楷體" w:hAnsi="標楷體" w:hint="eastAsia"/>
          <w:sz w:val="28"/>
          <w:szCs w:val="28"/>
        </w:rPr>
        <w:t xml:space="preserve"> (七)其他工作表現優良且績效卓著。</w:t>
      </w:r>
    </w:p>
    <w:p w:rsidR="00752B30" w:rsidRDefault="00752B30" w:rsidP="00752B30">
      <w:pPr>
        <w:pStyle w:val="a3"/>
        <w:spacing w:line="500" w:lineRule="exact"/>
        <w:ind w:leftChars="0" w:left="600" w:hanging="600"/>
        <w:rPr>
          <w:rFonts w:ascii="標楷體" w:eastAsia="標楷體" w:hAnsi="標楷體" w:hint="eastAsia"/>
          <w:sz w:val="28"/>
          <w:szCs w:val="28"/>
        </w:rPr>
      </w:pPr>
      <w:r w:rsidRPr="00752B30">
        <w:rPr>
          <w:rFonts w:ascii="標楷體" w:eastAsia="標楷體" w:hAnsi="標楷體" w:hint="eastAsia"/>
          <w:sz w:val="28"/>
          <w:szCs w:val="28"/>
        </w:rPr>
        <w:t>五、各機關不得以相同事件，依前點各款事蹟重複核予獎勵或核發禮品禮券予同一人或團體。</w:t>
      </w:r>
    </w:p>
    <w:p w:rsidR="00752B30" w:rsidRPr="00752B30" w:rsidRDefault="00752B30" w:rsidP="00752B30">
      <w:pPr>
        <w:spacing w:line="500" w:lineRule="exact"/>
        <w:rPr>
          <w:rFonts w:ascii="標楷體" w:eastAsia="標楷體" w:hAnsi="標楷體" w:hint="eastAsia"/>
          <w:sz w:val="28"/>
          <w:szCs w:val="28"/>
        </w:rPr>
      </w:pPr>
      <w:r w:rsidRPr="00752B30">
        <w:rPr>
          <w:rFonts w:ascii="標楷體" w:eastAsia="標楷體" w:hAnsi="標楷體" w:hint="eastAsia"/>
          <w:sz w:val="28"/>
          <w:szCs w:val="28"/>
        </w:rPr>
        <w:t xml:space="preserve">六、獎勵案件核發禮品禮券，其額度依下列規定： </w:t>
      </w:r>
    </w:p>
    <w:p w:rsidR="00752B30" w:rsidRPr="00752B30" w:rsidRDefault="00752B30" w:rsidP="00752B30">
      <w:pPr>
        <w:pStyle w:val="a3"/>
        <w:spacing w:line="500" w:lineRule="exact"/>
        <w:ind w:leftChars="250" w:left="600" w:firstLineChars="50" w:firstLine="140"/>
        <w:rPr>
          <w:rFonts w:ascii="標楷體" w:eastAsia="標楷體" w:hAnsi="標楷體" w:hint="eastAsia"/>
          <w:sz w:val="28"/>
          <w:szCs w:val="28"/>
        </w:rPr>
      </w:pPr>
      <w:r w:rsidRPr="00752B30">
        <w:rPr>
          <w:rFonts w:ascii="標楷體" w:eastAsia="標楷體" w:hAnsi="標楷體" w:hint="eastAsia"/>
          <w:sz w:val="28"/>
          <w:szCs w:val="28"/>
        </w:rPr>
        <w:t>(一)</w:t>
      </w:r>
      <w:r w:rsidRPr="00752B30">
        <w:rPr>
          <w:rFonts w:ascii="標楷體" w:eastAsia="標楷體" w:hAnsi="標楷體" w:hint="eastAsia"/>
          <w:sz w:val="28"/>
          <w:szCs w:val="28"/>
        </w:rPr>
        <w:tab/>
        <w:t>個人：新臺幣五千元以下等值之獎勵。</w:t>
      </w:r>
    </w:p>
    <w:p w:rsidR="00752B30" w:rsidRPr="00752B30" w:rsidRDefault="00752B30" w:rsidP="00752B30">
      <w:pPr>
        <w:pStyle w:val="a3"/>
        <w:spacing w:line="500" w:lineRule="exact"/>
        <w:ind w:leftChars="250" w:left="600" w:firstLineChars="50" w:firstLine="140"/>
        <w:rPr>
          <w:rFonts w:ascii="標楷體" w:eastAsia="標楷體" w:hAnsi="標楷體" w:hint="eastAsia"/>
          <w:sz w:val="28"/>
          <w:szCs w:val="28"/>
        </w:rPr>
      </w:pPr>
      <w:r w:rsidRPr="00752B30">
        <w:rPr>
          <w:rFonts w:ascii="標楷體" w:eastAsia="標楷體" w:hAnsi="標楷體" w:hint="eastAsia"/>
          <w:sz w:val="28"/>
          <w:szCs w:val="28"/>
        </w:rPr>
        <w:t>(二)</w:t>
      </w:r>
      <w:r w:rsidRPr="00752B30">
        <w:rPr>
          <w:rFonts w:ascii="標楷體" w:eastAsia="標楷體" w:hAnsi="標楷體" w:hint="eastAsia"/>
          <w:sz w:val="28"/>
          <w:szCs w:val="28"/>
        </w:rPr>
        <w:tab/>
        <w:t>團體：新臺幣一萬元以下等值之獎勵。</w:t>
      </w:r>
    </w:p>
    <w:p w:rsidR="00752B30" w:rsidRDefault="00752B30" w:rsidP="00752B30">
      <w:pPr>
        <w:pStyle w:val="a3"/>
        <w:spacing w:line="500" w:lineRule="exact"/>
        <w:ind w:leftChars="250" w:left="600"/>
        <w:rPr>
          <w:rFonts w:ascii="標楷體" w:eastAsia="標楷體" w:hAnsi="標楷體" w:hint="eastAsia"/>
          <w:sz w:val="28"/>
          <w:szCs w:val="28"/>
        </w:rPr>
      </w:pPr>
      <w:r w:rsidRPr="00752B30">
        <w:rPr>
          <w:rFonts w:ascii="標楷體" w:eastAsia="標楷體" w:hAnsi="標楷體" w:hint="eastAsia"/>
          <w:sz w:val="28"/>
          <w:szCs w:val="28"/>
        </w:rPr>
        <w:t>逾前項各款所定額度之獎勵，應經一級機關或區公所簽請市長同意後，專案報請行政院核准後始得支給。</w:t>
      </w:r>
    </w:p>
    <w:p w:rsidR="00752B30" w:rsidRPr="00752B30" w:rsidRDefault="00752B30" w:rsidP="00752B30">
      <w:pPr>
        <w:spacing w:line="500" w:lineRule="exact"/>
        <w:rPr>
          <w:rFonts w:ascii="標楷體" w:eastAsia="標楷體" w:hAnsi="標楷體" w:hint="eastAsia"/>
          <w:sz w:val="28"/>
          <w:szCs w:val="28"/>
        </w:rPr>
      </w:pPr>
      <w:r w:rsidRPr="00752B30">
        <w:rPr>
          <w:rFonts w:ascii="標楷體" w:eastAsia="標楷體" w:hAnsi="標楷體" w:hint="eastAsia"/>
          <w:sz w:val="28"/>
          <w:szCs w:val="28"/>
        </w:rPr>
        <w:lastRenderedPageBreak/>
        <w:t>七、獎勵案件核發禮品禮券，其名額限制如下：</w:t>
      </w:r>
    </w:p>
    <w:p w:rsidR="00752B30" w:rsidRPr="00752B30" w:rsidRDefault="00752B30" w:rsidP="00752B30">
      <w:pPr>
        <w:spacing w:line="500" w:lineRule="exact"/>
        <w:rPr>
          <w:rFonts w:ascii="標楷體" w:eastAsia="標楷體" w:hAnsi="標楷體" w:hint="eastAsia"/>
          <w:sz w:val="28"/>
          <w:szCs w:val="28"/>
        </w:rPr>
      </w:pPr>
      <w:r w:rsidRPr="00752B30">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752B30">
        <w:rPr>
          <w:rFonts w:ascii="標楷體" w:eastAsia="標楷體" w:hAnsi="標楷體" w:hint="eastAsia"/>
          <w:sz w:val="28"/>
          <w:szCs w:val="28"/>
        </w:rPr>
        <w:t xml:space="preserve"> (一)個人：每次核發人數占總評比人數之比例不超過百分之二十。</w:t>
      </w:r>
    </w:p>
    <w:p w:rsidR="00752B30" w:rsidRPr="00752B30" w:rsidRDefault="00752B30" w:rsidP="00752B30">
      <w:pPr>
        <w:spacing w:line="500" w:lineRule="exact"/>
        <w:rPr>
          <w:rFonts w:ascii="標楷體" w:eastAsia="標楷體" w:hAnsi="標楷體" w:hint="eastAsia"/>
          <w:sz w:val="28"/>
          <w:szCs w:val="28"/>
        </w:rPr>
      </w:pPr>
      <w:r w:rsidRPr="00752B30">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752B30">
        <w:rPr>
          <w:rFonts w:ascii="標楷體" w:eastAsia="標楷體" w:hAnsi="標楷體" w:hint="eastAsia"/>
          <w:sz w:val="28"/>
          <w:szCs w:val="28"/>
        </w:rPr>
        <w:t xml:space="preserve"> (二)團體：獲獎團體數占參加團體數之比例不超過百分之二十。</w:t>
      </w:r>
    </w:p>
    <w:p w:rsidR="00752B30" w:rsidRPr="00752B30" w:rsidRDefault="00752B30" w:rsidP="00752B30">
      <w:pPr>
        <w:pStyle w:val="a3"/>
        <w:spacing w:line="500" w:lineRule="exact"/>
        <w:ind w:leftChars="250" w:left="600"/>
        <w:rPr>
          <w:rFonts w:ascii="標楷體" w:eastAsia="標楷體" w:hAnsi="標楷體" w:hint="eastAsia"/>
          <w:sz w:val="28"/>
          <w:szCs w:val="28"/>
        </w:rPr>
      </w:pPr>
      <w:r w:rsidRPr="00752B30">
        <w:rPr>
          <w:rFonts w:ascii="標楷體" w:eastAsia="標楷體" w:hAnsi="標楷體" w:hint="eastAsia"/>
          <w:sz w:val="28"/>
          <w:szCs w:val="28"/>
        </w:rPr>
        <w:t>各機關辦理新臺幣五百萬元以上重大專案或涉及本府整體施政效能需求者，經一級機關或區公所簽請市長同意後，不受前項名額之限制。</w:t>
      </w:r>
    </w:p>
    <w:p w:rsidR="00752B30" w:rsidRPr="00752B30" w:rsidRDefault="00752B30" w:rsidP="00752B30">
      <w:pPr>
        <w:pStyle w:val="a3"/>
        <w:spacing w:line="500" w:lineRule="exact"/>
        <w:ind w:leftChars="0" w:left="600" w:hanging="600"/>
        <w:rPr>
          <w:rFonts w:ascii="標楷體" w:eastAsia="標楷體" w:hAnsi="標楷體" w:hint="eastAsia"/>
          <w:sz w:val="28"/>
          <w:szCs w:val="28"/>
        </w:rPr>
      </w:pPr>
      <w:r w:rsidRPr="00752B30">
        <w:rPr>
          <w:rFonts w:ascii="標楷體" w:eastAsia="標楷體" w:hAnsi="標楷體" w:hint="eastAsia"/>
          <w:sz w:val="28"/>
          <w:szCs w:val="28"/>
        </w:rPr>
        <w:t>八、各機關辦理核發禮品禮券之獎勵案件，應組成評審(審查)小組，經由公開評審機制審議或依客觀、具體、明確之評審標準審查後，簽報機關首長核定。</w:t>
      </w:r>
    </w:p>
    <w:p w:rsidR="00752B30" w:rsidRPr="00752B30" w:rsidRDefault="00752B30" w:rsidP="00752B30">
      <w:pPr>
        <w:pStyle w:val="a3"/>
        <w:spacing w:line="500" w:lineRule="exact"/>
        <w:ind w:leftChars="0" w:left="601" w:hanging="601"/>
        <w:rPr>
          <w:rFonts w:ascii="標楷體" w:eastAsia="標楷體" w:hAnsi="標楷體" w:hint="eastAsia"/>
          <w:sz w:val="28"/>
          <w:szCs w:val="28"/>
        </w:rPr>
      </w:pPr>
      <w:r>
        <w:rPr>
          <w:rFonts w:ascii="標楷體" w:eastAsia="標楷體" w:hAnsi="標楷體" w:hint="eastAsia"/>
          <w:sz w:val="28"/>
          <w:szCs w:val="28"/>
        </w:rPr>
        <w:t>九、各機關應於公開場合辦理表揚，並將獲選名單及其獎勵事蹟公告周知。</w:t>
      </w:r>
    </w:p>
    <w:p w:rsidR="00752B30" w:rsidRPr="00752B30" w:rsidRDefault="00752B30" w:rsidP="00752B30">
      <w:pPr>
        <w:pStyle w:val="a3"/>
        <w:spacing w:line="500" w:lineRule="exact"/>
        <w:ind w:leftChars="0" w:left="601" w:hanging="601"/>
        <w:rPr>
          <w:rFonts w:ascii="標楷體" w:eastAsia="標楷體" w:hAnsi="標楷體"/>
          <w:sz w:val="28"/>
          <w:szCs w:val="28"/>
        </w:rPr>
      </w:pPr>
      <w:r>
        <w:rPr>
          <w:rFonts w:ascii="標楷體" w:eastAsia="標楷體" w:hAnsi="標楷體" w:hint="eastAsia"/>
          <w:sz w:val="28"/>
          <w:szCs w:val="28"/>
        </w:rPr>
        <w:t>十</w:t>
      </w:r>
      <w:bookmarkStart w:id="0" w:name="_GoBack"/>
      <w:bookmarkEnd w:id="0"/>
      <w:r>
        <w:rPr>
          <w:rFonts w:ascii="標楷體" w:eastAsia="標楷體" w:hAnsi="標楷體" w:hint="eastAsia"/>
          <w:sz w:val="28"/>
          <w:szCs w:val="28"/>
        </w:rPr>
        <w:t>、</w:t>
      </w:r>
      <w:r w:rsidRPr="00752B30">
        <w:rPr>
          <w:rFonts w:ascii="標楷體" w:eastAsia="標楷體" w:hAnsi="標楷體" w:hint="eastAsia"/>
          <w:sz w:val="28"/>
          <w:szCs w:val="28"/>
        </w:rPr>
        <w:t>禮品禮券之核發應依據績效或工作表現確實評比，不得有平均或輪流分配之情事。事後如發現有不實或不當之情事經查證屬實者，應註銷獲獎資格並追繳獎勵，相關人員依情節輕重予以議處。</w:t>
      </w:r>
    </w:p>
    <w:p w:rsidR="00752B30" w:rsidRDefault="00752B30">
      <w:pPr>
        <w:pStyle w:val="a3"/>
        <w:spacing w:line="500" w:lineRule="exact"/>
        <w:ind w:leftChars="0" w:left="600" w:hanging="600"/>
        <w:rPr>
          <w:rFonts w:ascii="標楷體" w:eastAsia="標楷體" w:hAnsi="標楷體" w:hint="eastAsia"/>
          <w:sz w:val="28"/>
          <w:szCs w:val="28"/>
        </w:rPr>
      </w:pPr>
      <w:r w:rsidRPr="00752B30">
        <w:rPr>
          <w:rFonts w:ascii="標楷體" w:eastAsia="標楷體" w:hAnsi="標楷體" w:hint="eastAsia"/>
          <w:sz w:val="28"/>
          <w:szCs w:val="28"/>
        </w:rPr>
        <w:t>十一、各機關得依本要點就作業細節部分另定相關規範，據以執行。</w:t>
      </w:r>
    </w:p>
    <w:p w:rsidR="00752B30" w:rsidRPr="00752B30" w:rsidRDefault="00752B30" w:rsidP="00752B30">
      <w:pPr>
        <w:spacing w:line="500" w:lineRule="exact"/>
        <w:rPr>
          <w:rFonts w:ascii="標楷體" w:eastAsia="標楷體" w:hAnsi="標楷體" w:hint="eastAsia"/>
          <w:sz w:val="28"/>
          <w:szCs w:val="28"/>
        </w:rPr>
      </w:pPr>
      <w:r w:rsidRPr="00752B30">
        <w:rPr>
          <w:rFonts w:ascii="標楷體" w:eastAsia="標楷體" w:hAnsi="標楷體" w:hint="eastAsia"/>
          <w:sz w:val="28"/>
          <w:szCs w:val="28"/>
        </w:rPr>
        <w:t>十二、獎勵對象為下列人員者，比照本要點規定辦理：</w:t>
      </w:r>
    </w:p>
    <w:p w:rsidR="00752B30" w:rsidRPr="00752B30" w:rsidRDefault="00752B30" w:rsidP="00752B30">
      <w:pPr>
        <w:spacing w:line="500" w:lineRule="exact"/>
        <w:rPr>
          <w:rFonts w:ascii="標楷體" w:eastAsia="標楷體" w:hAnsi="標楷體" w:hint="eastAsia"/>
          <w:sz w:val="28"/>
          <w:szCs w:val="28"/>
        </w:rPr>
      </w:pPr>
      <w:r>
        <w:rPr>
          <w:rFonts w:ascii="標楷體" w:eastAsia="標楷體" w:hAnsi="標楷體" w:hint="eastAsia"/>
          <w:sz w:val="28"/>
          <w:szCs w:val="28"/>
        </w:rPr>
        <w:t xml:space="preserve">    </w:t>
      </w:r>
      <w:r w:rsidRPr="00752B30">
        <w:rPr>
          <w:rFonts w:ascii="標楷體" w:eastAsia="標楷體" w:hAnsi="標楷體" w:hint="eastAsia"/>
          <w:sz w:val="28"/>
          <w:szCs w:val="28"/>
        </w:rPr>
        <w:t xml:space="preserve"> (一)教育人員。</w:t>
      </w:r>
    </w:p>
    <w:p w:rsidR="00752B30" w:rsidRPr="00752B30" w:rsidRDefault="00752B30" w:rsidP="00752B30">
      <w:pPr>
        <w:spacing w:line="500" w:lineRule="exact"/>
        <w:rPr>
          <w:rFonts w:ascii="標楷體" w:eastAsia="標楷體" w:hAnsi="標楷體" w:hint="eastAsia"/>
          <w:sz w:val="28"/>
          <w:szCs w:val="28"/>
        </w:rPr>
      </w:pPr>
      <w:r>
        <w:rPr>
          <w:rFonts w:ascii="標楷體" w:eastAsia="標楷體" w:hAnsi="標楷體" w:hint="eastAsia"/>
          <w:sz w:val="28"/>
          <w:szCs w:val="28"/>
        </w:rPr>
        <w:t xml:space="preserve">     </w:t>
      </w:r>
      <w:r w:rsidRPr="00752B30">
        <w:rPr>
          <w:rFonts w:ascii="標楷體" w:eastAsia="標楷體" w:hAnsi="標楷體" w:hint="eastAsia"/>
          <w:sz w:val="28"/>
          <w:szCs w:val="28"/>
        </w:rPr>
        <w:t>(二)技工、工友、駕駛、駐衛警察。</w:t>
      </w:r>
    </w:p>
    <w:p w:rsidR="00752B30" w:rsidRPr="00752B30" w:rsidRDefault="00752B30" w:rsidP="00752B30">
      <w:pPr>
        <w:spacing w:line="500" w:lineRule="exact"/>
        <w:rPr>
          <w:rFonts w:ascii="標楷體" w:eastAsia="標楷體" w:hAnsi="標楷體" w:hint="eastAsia"/>
          <w:sz w:val="28"/>
          <w:szCs w:val="28"/>
        </w:rPr>
      </w:pPr>
      <w:r>
        <w:rPr>
          <w:rFonts w:ascii="標楷體" w:eastAsia="標楷體" w:hAnsi="標楷體" w:hint="eastAsia"/>
          <w:sz w:val="28"/>
          <w:szCs w:val="28"/>
        </w:rPr>
        <w:t xml:space="preserve">     </w:t>
      </w:r>
      <w:r w:rsidRPr="00752B30">
        <w:rPr>
          <w:rFonts w:ascii="標楷體" w:eastAsia="標楷體" w:hAnsi="標楷體" w:hint="eastAsia"/>
          <w:sz w:val="28"/>
          <w:szCs w:val="28"/>
        </w:rPr>
        <w:t>(三)測量助理。</w:t>
      </w:r>
    </w:p>
    <w:p w:rsidR="00752B30" w:rsidRPr="00752B30" w:rsidRDefault="00752B30" w:rsidP="00752B30">
      <w:pPr>
        <w:spacing w:line="500" w:lineRule="exact"/>
        <w:rPr>
          <w:rFonts w:ascii="標楷體" w:eastAsia="標楷體" w:hAnsi="標楷體" w:hint="eastAsia"/>
          <w:sz w:val="28"/>
          <w:szCs w:val="28"/>
        </w:rPr>
      </w:pPr>
      <w:r>
        <w:rPr>
          <w:rFonts w:ascii="標楷體" w:eastAsia="標楷體" w:hAnsi="標楷體" w:hint="eastAsia"/>
          <w:sz w:val="28"/>
          <w:szCs w:val="28"/>
        </w:rPr>
        <w:t xml:space="preserve">   </w:t>
      </w:r>
      <w:r w:rsidRPr="00752B30">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752B30">
        <w:rPr>
          <w:rFonts w:ascii="標楷體" w:eastAsia="標楷體" w:hAnsi="標楷體" w:hint="eastAsia"/>
          <w:sz w:val="28"/>
          <w:szCs w:val="28"/>
        </w:rPr>
        <w:t>(四)清潔隊隊員。</w:t>
      </w:r>
    </w:p>
    <w:p w:rsidR="00752B30" w:rsidRDefault="00752B30" w:rsidP="00752B30">
      <w:pPr>
        <w:spacing w:line="500" w:lineRule="exact"/>
        <w:rPr>
          <w:rFonts w:ascii="標楷體" w:eastAsia="標楷體" w:hAnsi="標楷體" w:hint="eastAsia"/>
          <w:sz w:val="28"/>
          <w:szCs w:val="28"/>
        </w:rPr>
      </w:pPr>
      <w:r>
        <w:rPr>
          <w:rFonts w:ascii="標楷體" w:eastAsia="標楷體" w:hAnsi="標楷體" w:hint="eastAsia"/>
          <w:sz w:val="28"/>
          <w:szCs w:val="28"/>
        </w:rPr>
        <w:t xml:space="preserve">     </w:t>
      </w:r>
      <w:r w:rsidRPr="00752B30">
        <w:rPr>
          <w:rFonts w:ascii="標楷體" w:eastAsia="標楷體" w:hAnsi="標楷體" w:hint="eastAsia"/>
          <w:sz w:val="28"/>
          <w:szCs w:val="28"/>
        </w:rPr>
        <w:t>(五)臨時人員。</w:t>
      </w:r>
    </w:p>
    <w:p w:rsidR="00752B30" w:rsidRPr="00752B30" w:rsidRDefault="00752B30" w:rsidP="00752B30">
      <w:pPr>
        <w:spacing w:line="500" w:lineRule="exact"/>
        <w:rPr>
          <w:rFonts w:ascii="標楷體" w:eastAsia="標楷體" w:hAnsi="標楷體"/>
          <w:sz w:val="28"/>
          <w:szCs w:val="28"/>
        </w:rPr>
      </w:pPr>
      <w:r w:rsidRPr="00752B30">
        <w:rPr>
          <w:rFonts w:ascii="標楷體" w:eastAsia="標楷體" w:hAnsi="標楷體" w:hint="eastAsia"/>
          <w:sz w:val="28"/>
          <w:szCs w:val="28"/>
        </w:rPr>
        <w:t>十三、辦理獎勵及表揚所需經費，由各機關年度相關預算支應。</w:t>
      </w:r>
    </w:p>
    <w:sectPr w:rsidR="00752B30" w:rsidRPr="00752B30" w:rsidSect="00752B30">
      <w:pgSz w:w="11906" w:h="16838"/>
      <w:pgMar w:top="1418" w:right="1418" w:bottom="1418"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B30"/>
    <w:rsid w:val="00752B30"/>
    <w:rsid w:val="00AD56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2B3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2B3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張燦澐</dc:creator>
  <cp:lastModifiedBy>張燦澐</cp:lastModifiedBy>
  <cp:revision>1</cp:revision>
  <dcterms:created xsi:type="dcterms:W3CDTF">2016-06-08T01:38:00Z</dcterms:created>
  <dcterms:modified xsi:type="dcterms:W3CDTF">2016-06-08T01:54:00Z</dcterms:modified>
</cp:coreProperties>
</file>