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89" w:rsidRPr="00126FFE" w:rsidRDefault="009B2089" w:rsidP="009B2089">
      <w:pPr>
        <w:pStyle w:val="a3"/>
        <w:kinsoku w:val="0"/>
        <w:snapToGrid w:val="0"/>
        <w:spacing w:line="560" w:lineRule="exact"/>
        <w:ind w:rightChars="-59" w:right="-142"/>
        <w:jc w:val="center"/>
        <w:outlineLvl w:val="0"/>
        <w:rPr>
          <w:rFonts w:ascii="標楷體" w:eastAsia="標楷體"/>
          <w:bCs/>
          <w:color w:val="000000" w:themeColor="text1"/>
          <w:sz w:val="40"/>
          <w:szCs w:val="40"/>
        </w:rPr>
      </w:pPr>
      <w:r w:rsidRPr="00126FFE">
        <w:rPr>
          <w:rFonts w:ascii="標楷體" w:eastAsia="標楷體" w:hint="eastAsia"/>
          <w:bCs/>
          <w:color w:val="000000" w:themeColor="text1"/>
          <w:sz w:val="40"/>
          <w:szCs w:val="40"/>
        </w:rPr>
        <w:t>教師待遇條例施行細則草案</w:t>
      </w:r>
      <w:r w:rsidR="006F4729">
        <w:rPr>
          <w:rFonts w:ascii="標楷體" w:eastAsia="標楷體" w:hint="eastAsia"/>
          <w:bCs/>
          <w:color w:val="000000" w:themeColor="text1"/>
          <w:sz w:val="40"/>
          <w:szCs w:val="40"/>
        </w:rPr>
        <w:t>意見調查表</w:t>
      </w:r>
    </w:p>
    <w:p w:rsidR="009B2089" w:rsidRPr="00A71A70" w:rsidRDefault="009B2089" w:rsidP="009B2089">
      <w:pPr>
        <w:pStyle w:val="a3"/>
        <w:kinsoku w:val="0"/>
        <w:snapToGrid w:val="0"/>
        <w:spacing w:line="240" w:lineRule="exact"/>
        <w:jc w:val="right"/>
        <w:outlineLvl w:val="0"/>
        <w:rPr>
          <w:rFonts w:ascii="標楷體" w:eastAsia="標楷體"/>
          <w:bCs/>
          <w:color w:val="000000" w:themeColor="text1"/>
          <w:sz w:val="20"/>
        </w:rPr>
      </w:pPr>
    </w:p>
    <w:tbl>
      <w:tblPr>
        <w:tblW w:w="14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1"/>
        <w:gridCol w:w="3541"/>
        <w:gridCol w:w="3541"/>
        <w:gridCol w:w="3542"/>
      </w:tblGrid>
      <w:tr w:rsidR="00C02F55" w:rsidRPr="00C02F55" w:rsidTr="00E34EC6">
        <w:trPr>
          <w:trHeight w:val="496"/>
          <w:tblHeader/>
        </w:trPr>
        <w:tc>
          <w:tcPr>
            <w:tcW w:w="3541" w:type="dxa"/>
            <w:tcBorders>
              <w:bottom w:val="single" w:sz="4" w:space="0" w:color="auto"/>
            </w:tcBorders>
            <w:vAlign w:val="center"/>
          </w:tcPr>
          <w:p w:rsidR="006F4729" w:rsidRPr="005B6129" w:rsidRDefault="006F4729" w:rsidP="005B6129">
            <w:pPr>
              <w:snapToGrid w:val="0"/>
              <w:spacing w:line="360" w:lineRule="exact"/>
              <w:ind w:leftChars="50" w:left="120" w:rightChars="50" w:right="120" w:firstLineChars="50" w:firstLine="120"/>
              <w:jc w:val="distribute"/>
              <w:rPr>
                <w:rFonts w:ascii="標楷體" w:eastAsia="標楷體" w:hAnsi="標楷體"/>
                <w:color w:val="000000" w:themeColor="text1"/>
              </w:rPr>
            </w:pPr>
            <w:r w:rsidRPr="005B6129">
              <w:rPr>
                <w:rFonts w:ascii="標楷體" w:eastAsia="標楷體" w:hAnsi="標楷體" w:hint="eastAsia"/>
                <w:color w:val="000000" w:themeColor="text1"/>
              </w:rPr>
              <w:t>條</w:t>
            </w:r>
            <w:r w:rsidR="005B6129" w:rsidRPr="005B6129">
              <w:rPr>
                <w:rFonts w:ascii="標楷體" w:eastAsia="標楷體" w:hAnsi="標楷體" w:hint="eastAsia"/>
                <w:color w:val="000000" w:themeColor="text1"/>
              </w:rPr>
              <w:t xml:space="preserve">                   </w:t>
            </w:r>
            <w:r w:rsidRPr="005B6129">
              <w:rPr>
                <w:rFonts w:ascii="標楷體" w:eastAsia="標楷體" w:hAnsi="標楷體" w:hint="eastAsia"/>
                <w:color w:val="000000" w:themeColor="text1"/>
              </w:rPr>
              <w:t>文</w:t>
            </w:r>
          </w:p>
        </w:tc>
        <w:tc>
          <w:tcPr>
            <w:tcW w:w="3541" w:type="dxa"/>
            <w:tcBorders>
              <w:bottom w:val="single" w:sz="4" w:space="0" w:color="auto"/>
              <w:right w:val="single" w:sz="4" w:space="0" w:color="auto"/>
            </w:tcBorders>
            <w:vAlign w:val="center"/>
          </w:tcPr>
          <w:p w:rsidR="006F4729" w:rsidRPr="005B6129" w:rsidRDefault="006F4729" w:rsidP="005B6129">
            <w:pPr>
              <w:snapToGrid w:val="0"/>
              <w:spacing w:line="360" w:lineRule="exact"/>
              <w:ind w:leftChars="50" w:left="120" w:rightChars="50" w:right="120" w:firstLineChars="50" w:firstLine="120"/>
              <w:jc w:val="distribute"/>
              <w:rPr>
                <w:rFonts w:ascii="標楷體" w:eastAsia="標楷體" w:hAnsi="標楷體"/>
                <w:color w:val="000000" w:themeColor="text1"/>
              </w:rPr>
            </w:pPr>
            <w:r w:rsidRPr="005B6129">
              <w:rPr>
                <w:rFonts w:ascii="標楷體" w:eastAsia="標楷體" w:hAnsi="標楷體" w:hint="eastAsia"/>
                <w:color w:val="000000" w:themeColor="text1"/>
              </w:rPr>
              <w:t>說明</w:t>
            </w:r>
          </w:p>
        </w:tc>
        <w:tc>
          <w:tcPr>
            <w:tcW w:w="3541" w:type="dxa"/>
            <w:tcBorders>
              <w:bottom w:val="single" w:sz="4" w:space="0" w:color="auto"/>
            </w:tcBorders>
            <w:vAlign w:val="center"/>
          </w:tcPr>
          <w:p w:rsidR="006F4729" w:rsidRPr="00C02F55" w:rsidRDefault="006F4729" w:rsidP="006F4729">
            <w:pPr>
              <w:snapToGrid w:val="0"/>
              <w:spacing w:line="360" w:lineRule="exact"/>
              <w:ind w:leftChars="50" w:left="120" w:rightChars="50" w:right="120" w:firstLineChars="50" w:firstLine="120"/>
              <w:jc w:val="distribute"/>
              <w:rPr>
                <w:rFonts w:ascii="標楷體" w:eastAsia="標楷體" w:hAnsi="標楷體"/>
                <w:b/>
                <w:color w:val="000000" w:themeColor="text1"/>
              </w:rPr>
            </w:pPr>
            <w:r w:rsidRPr="00C02F55">
              <w:rPr>
                <w:rFonts w:ascii="標楷體" w:eastAsia="標楷體" w:hAnsi="標楷體" w:hint="eastAsia"/>
                <w:b/>
                <w:color w:val="000000" w:themeColor="text1"/>
              </w:rPr>
              <w:t>建議修正條文</w:t>
            </w:r>
          </w:p>
        </w:tc>
        <w:tc>
          <w:tcPr>
            <w:tcW w:w="3542" w:type="dxa"/>
            <w:tcBorders>
              <w:bottom w:val="single" w:sz="4" w:space="0" w:color="auto"/>
            </w:tcBorders>
            <w:vAlign w:val="center"/>
          </w:tcPr>
          <w:p w:rsidR="006F4729" w:rsidRPr="00C02F55" w:rsidRDefault="006F4729" w:rsidP="006F4729">
            <w:pPr>
              <w:snapToGrid w:val="0"/>
              <w:spacing w:line="360" w:lineRule="exact"/>
              <w:ind w:leftChars="50" w:left="120" w:rightChars="50" w:right="120" w:firstLineChars="50" w:firstLine="120"/>
              <w:jc w:val="distribute"/>
              <w:rPr>
                <w:rFonts w:ascii="標楷體" w:eastAsia="標楷體" w:hAnsi="標楷體"/>
                <w:b/>
                <w:color w:val="000000" w:themeColor="text1"/>
              </w:rPr>
            </w:pPr>
            <w:r w:rsidRPr="00C02F55">
              <w:rPr>
                <w:rFonts w:ascii="標楷體" w:eastAsia="標楷體" w:hAnsi="標楷體" w:hint="eastAsia"/>
                <w:b/>
                <w:color w:val="000000" w:themeColor="text1"/>
              </w:rPr>
              <w:t>建議修正說明</w:t>
            </w:r>
          </w:p>
        </w:tc>
      </w:tr>
      <w:tr w:rsidR="00C02F55" w:rsidRPr="00C02F55" w:rsidTr="00E34EC6">
        <w:trPr>
          <w:trHeight w:val="1523"/>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第一條　本細則依教師待遇條例（以下簡稱本條例）第二十五條規定訂定之。</w:t>
            </w:r>
            <w:r w:rsidRPr="00C02F55">
              <w:rPr>
                <w:rFonts w:ascii="標楷體" w:eastAsia="標楷體" w:hAnsi="標楷體" w:cs="Times New Roman" w:hint="eastAsia"/>
                <w:color w:val="000000" w:themeColor="text1"/>
                <w:szCs w:val="24"/>
              </w:rPr>
              <w:tab/>
            </w:r>
          </w:p>
        </w:tc>
        <w:tc>
          <w:tcPr>
            <w:tcW w:w="3541" w:type="dxa"/>
            <w:tcBorders>
              <w:right w:val="single" w:sz="4" w:space="0" w:color="auto"/>
            </w:tcBorders>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明定本細則之訂定依據。</w:t>
            </w:r>
          </w:p>
          <w:p w:rsidR="006F4729" w:rsidRPr="00F86907" w:rsidRDefault="006F4729" w:rsidP="00F86907">
            <w:pPr>
              <w:snapToGrid w:val="0"/>
              <w:spacing w:line="360" w:lineRule="exact"/>
              <w:ind w:rightChars="20" w:right="48"/>
              <w:jc w:val="both"/>
              <w:rPr>
                <w:rFonts w:ascii="標楷體" w:eastAsia="標楷體" w:hAnsi="標楷體" w:cs="Times New Roman"/>
                <w:color w:val="000000" w:themeColor="text1"/>
                <w:szCs w:val="24"/>
              </w:rPr>
            </w:pPr>
          </w:p>
        </w:tc>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p>
        </w:tc>
      </w:tr>
      <w:tr w:rsidR="00C02F55" w:rsidRPr="00C02F55" w:rsidTr="00E34EC6">
        <w:trPr>
          <w:trHeight w:val="376"/>
        </w:trPr>
        <w:tc>
          <w:tcPr>
            <w:tcW w:w="3541" w:type="dxa"/>
          </w:tcPr>
          <w:p w:rsidR="006F4729" w:rsidRPr="00C02F55" w:rsidRDefault="006F4729" w:rsidP="006F4729">
            <w:pPr>
              <w:ind w:left="240" w:hangingChars="100" w:hanging="240"/>
              <w:rPr>
                <w:rFonts w:ascii="標楷體" w:eastAsia="標楷體" w:hAnsi="標楷體"/>
                <w:color w:val="000000" w:themeColor="text1"/>
              </w:rPr>
            </w:pPr>
            <w:r w:rsidRPr="00C02F55">
              <w:rPr>
                <w:rFonts w:ascii="標楷體" w:eastAsia="標楷體" w:hAnsi="標楷體" w:hint="eastAsia"/>
                <w:color w:val="000000" w:themeColor="text1"/>
              </w:rPr>
              <w:t xml:space="preserve">第二條 </w:t>
            </w:r>
            <w:r w:rsidR="008645A3">
              <w:rPr>
                <w:rFonts w:ascii="標楷體" w:eastAsia="標楷體" w:hAnsi="標楷體" w:hint="eastAsia"/>
                <w:color w:val="000000" w:themeColor="text1"/>
              </w:rPr>
              <w:t xml:space="preserve"> </w:t>
            </w:r>
            <w:r w:rsidRPr="00C02F55">
              <w:rPr>
                <w:rFonts w:ascii="標楷體" w:eastAsia="標楷體" w:hAnsi="標楷體" w:hint="eastAsia"/>
                <w:color w:val="000000" w:themeColor="text1"/>
              </w:rPr>
              <w:t>本條例第八條第一項及第十一條第二項第一款</w:t>
            </w:r>
            <w:proofErr w:type="gramStart"/>
            <w:r w:rsidRPr="00C02F55">
              <w:rPr>
                <w:rFonts w:ascii="標楷體" w:eastAsia="標楷體" w:hAnsi="標楷體" w:hint="eastAsia"/>
                <w:color w:val="000000" w:themeColor="text1"/>
              </w:rPr>
              <w:t>所稱初任</w:t>
            </w:r>
            <w:proofErr w:type="gramEnd"/>
            <w:r w:rsidRPr="00C02F55">
              <w:rPr>
                <w:rFonts w:ascii="標楷體" w:eastAsia="標楷體" w:hAnsi="標楷體" w:hint="eastAsia"/>
                <w:color w:val="000000" w:themeColor="text1"/>
              </w:rPr>
              <w:t>教師，係指第一次接受學校</w:t>
            </w:r>
            <w:proofErr w:type="gramStart"/>
            <w:r w:rsidRPr="00C02F55">
              <w:rPr>
                <w:rFonts w:ascii="標楷體" w:eastAsia="標楷體" w:hAnsi="標楷體" w:hint="eastAsia"/>
                <w:color w:val="000000" w:themeColor="text1"/>
              </w:rPr>
              <w:t>聘約者</w:t>
            </w:r>
            <w:proofErr w:type="gramEnd"/>
            <w:r w:rsidRPr="00C02F55">
              <w:rPr>
                <w:rFonts w:ascii="標楷體" w:eastAsia="標楷體" w:hAnsi="標楷體" w:hint="eastAsia"/>
                <w:color w:val="000000" w:themeColor="text1"/>
              </w:rPr>
              <w:t>。</w:t>
            </w: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r w:rsidRPr="00C02F55">
              <w:rPr>
                <w:rFonts w:ascii="標楷體" w:eastAsia="標楷體" w:hAnsi="標楷體" w:hint="eastAsia"/>
                <w:color w:val="000000" w:themeColor="text1"/>
              </w:rPr>
              <w:t>明定本條例第八條第一項及第十一條第二項第一款所稱「初任教師」之意義。</w:t>
            </w:r>
          </w:p>
          <w:p w:rsidR="006F4729" w:rsidRPr="00C02F55" w:rsidRDefault="006F4729" w:rsidP="006259BD">
            <w:pPr>
              <w:kinsoku w:val="0"/>
              <w:adjustRightInd w:val="0"/>
              <w:snapToGrid w:val="0"/>
              <w:ind w:left="960" w:rightChars="20" w:right="48" w:hangingChars="400" w:hanging="960"/>
              <w:jc w:val="both"/>
              <w:rPr>
                <w:rFonts w:ascii="標楷體" w:eastAsia="標楷體" w:hAnsi="標楷體"/>
                <w:color w:val="000000" w:themeColor="text1"/>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r>
      <w:tr w:rsidR="00C02F55" w:rsidRPr="00C02F55" w:rsidTr="00E34EC6">
        <w:trPr>
          <w:trHeight w:val="376"/>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第三條　教師應於到職後一個月內，</w:t>
            </w:r>
            <w:proofErr w:type="gramStart"/>
            <w:r w:rsidRPr="00C02F55">
              <w:rPr>
                <w:rFonts w:ascii="標楷體" w:eastAsia="標楷體" w:hAnsi="標楷體" w:hint="eastAsia"/>
                <w:color w:val="000000" w:themeColor="text1"/>
              </w:rPr>
              <w:t>檢齊學</w:t>
            </w:r>
            <w:proofErr w:type="gramEnd"/>
            <w:r w:rsidRPr="00C02F55">
              <w:rPr>
                <w:rFonts w:ascii="標楷體" w:eastAsia="標楷體" w:hAnsi="標楷體" w:hint="eastAsia"/>
                <w:color w:val="000000" w:themeColor="text1"/>
              </w:rPr>
              <w:t>經歷證件及教師證書，送請學校辦理敘薪，並自到職之日起生效。</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 xml:space="preserve">      學校應於收件之日起一個月內依本條例</w:t>
            </w:r>
            <w:r w:rsidRPr="00C02F55">
              <w:rPr>
                <w:rFonts w:ascii="標楷體" w:eastAsia="標楷體" w:hAnsi="標楷體"/>
                <w:color w:val="000000" w:themeColor="text1"/>
              </w:rPr>
              <w:t>第七</w:t>
            </w:r>
            <w:r w:rsidRPr="00C02F55">
              <w:rPr>
                <w:rFonts w:ascii="標楷體" w:eastAsia="標楷體" w:hAnsi="標楷體" w:hint="eastAsia"/>
                <w:color w:val="000000" w:themeColor="text1"/>
              </w:rPr>
              <w:t>條、第八條、第九條及第十一條規定擬定薪級，</w:t>
            </w:r>
            <w:proofErr w:type="gramStart"/>
            <w:r w:rsidRPr="00C02F55">
              <w:rPr>
                <w:rFonts w:ascii="標楷體" w:eastAsia="標楷體" w:hAnsi="標楷體" w:hint="eastAsia"/>
                <w:color w:val="000000" w:themeColor="text1"/>
              </w:rPr>
              <w:t>填具敘薪</w:t>
            </w:r>
            <w:proofErr w:type="gramEnd"/>
            <w:r w:rsidRPr="00C02F55">
              <w:rPr>
                <w:rFonts w:ascii="標楷體" w:eastAsia="標楷體" w:hAnsi="標楷體" w:hint="eastAsia"/>
                <w:color w:val="000000" w:themeColor="text1"/>
              </w:rPr>
              <w:t>請示單（格式如附件一）報請主管機關核定後，</w:t>
            </w:r>
            <w:proofErr w:type="gramStart"/>
            <w:r w:rsidRPr="00C02F55">
              <w:rPr>
                <w:rFonts w:ascii="標楷體" w:eastAsia="標楷體" w:hAnsi="標楷體" w:hint="eastAsia"/>
                <w:color w:val="000000" w:themeColor="text1"/>
              </w:rPr>
              <w:t>製發敘薪</w:t>
            </w:r>
            <w:proofErr w:type="gramEnd"/>
            <w:r w:rsidRPr="00C02F55">
              <w:rPr>
                <w:rFonts w:ascii="標楷體" w:eastAsia="標楷體" w:hAnsi="標楷體" w:hint="eastAsia"/>
                <w:color w:val="000000" w:themeColor="text1"/>
              </w:rPr>
              <w:t>通知書（格式如附件二），未核定前學校應按擬定</w:t>
            </w:r>
            <w:proofErr w:type="gramStart"/>
            <w:r w:rsidRPr="00C02F55">
              <w:rPr>
                <w:rFonts w:ascii="標楷體" w:eastAsia="標楷體" w:hAnsi="標楷體" w:hint="eastAsia"/>
                <w:color w:val="000000" w:themeColor="text1"/>
              </w:rPr>
              <w:t>之薪級暫支</w:t>
            </w:r>
            <w:proofErr w:type="gramEnd"/>
            <w:r w:rsidRPr="00C02F55">
              <w:rPr>
                <w:rFonts w:ascii="標楷體" w:eastAsia="標楷體" w:hAnsi="標楷體" w:hint="eastAsia"/>
                <w:color w:val="000000" w:themeColor="text1"/>
              </w:rPr>
              <w:t>。</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 xml:space="preserve">      教師有正當事由無法於規定期限</w:t>
            </w:r>
            <w:proofErr w:type="gramStart"/>
            <w:r w:rsidRPr="00C02F55">
              <w:rPr>
                <w:rFonts w:ascii="標楷體" w:eastAsia="標楷體" w:hAnsi="標楷體" w:hint="eastAsia"/>
                <w:color w:val="000000" w:themeColor="text1"/>
              </w:rPr>
              <w:t>內繳齊證件</w:t>
            </w:r>
            <w:proofErr w:type="gramEnd"/>
            <w:r w:rsidRPr="00C02F55">
              <w:rPr>
                <w:rFonts w:ascii="標楷體" w:eastAsia="標楷體" w:hAnsi="標楷體" w:hint="eastAsia"/>
                <w:color w:val="000000" w:themeColor="text1"/>
              </w:rPr>
              <w:t>辦理敘薪手續者，得報准延長其期限，以本</w:t>
            </w:r>
            <w:r w:rsidRPr="00C02F55">
              <w:rPr>
                <w:rFonts w:ascii="標楷體" w:eastAsia="標楷體" w:hAnsi="標楷體" w:hint="eastAsia"/>
                <w:color w:val="000000" w:themeColor="text1"/>
              </w:rPr>
              <w:lastRenderedPageBreak/>
              <w:t>學期終了為限，逾期應依聘任時所具學歷及教師證書核定薪級，並自到職之日起生效。</w:t>
            </w: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r w:rsidRPr="00C02F55">
              <w:rPr>
                <w:rFonts w:ascii="標楷體" w:eastAsia="標楷體" w:hAnsi="標楷體" w:hint="eastAsia"/>
                <w:color w:val="000000" w:themeColor="text1"/>
              </w:rPr>
              <w:lastRenderedPageBreak/>
              <w:t>明定教師敘薪之送核時間、程序及延長期限規定。</w:t>
            </w:r>
          </w:p>
          <w:p w:rsidR="006F4729" w:rsidRPr="00C02F55" w:rsidRDefault="006F4729" w:rsidP="006259BD">
            <w:pPr>
              <w:kinsoku w:val="0"/>
              <w:adjustRightInd w:val="0"/>
              <w:snapToGrid w:val="0"/>
              <w:ind w:leftChars="100" w:left="480" w:rightChars="20" w:right="48" w:hangingChars="100" w:hanging="240"/>
              <w:jc w:val="both"/>
              <w:rPr>
                <w:rFonts w:ascii="標楷體" w:eastAsia="標楷體" w:hAnsi="標楷體"/>
                <w:color w:val="000000" w:themeColor="text1"/>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r>
      <w:tr w:rsidR="00C02F55" w:rsidRPr="00C02F55" w:rsidTr="00E34EC6">
        <w:trPr>
          <w:trHeight w:val="376"/>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lastRenderedPageBreak/>
              <w:t>第四條　教師之薪給應按主管機關或學校核定</w:t>
            </w:r>
            <w:proofErr w:type="gramStart"/>
            <w:r w:rsidRPr="00C02F55">
              <w:rPr>
                <w:rFonts w:ascii="標楷體" w:eastAsia="標楷體" w:hAnsi="標楷體" w:hint="eastAsia"/>
                <w:color w:val="000000" w:themeColor="text1"/>
              </w:rPr>
              <w:t>之薪級支</w:t>
            </w:r>
            <w:proofErr w:type="gramEnd"/>
            <w:r w:rsidRPr="00C02F55">
              <w:rPr>
                <w:rFonts w:ascii="標楷體" w:eastAsia="標楷體" w:hAnsi="標楷體" w:hint="eastAsia"/>
                <w:color w:val="000000" w:themeColor="text1"/>
              </w:rPr>
              <w:t>給。</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 xml:space="preserve">      </w:t>
            </w:r>
            <w:proofErr w:type="gramStart"/>
            <w:r w:rsidRPr="00C02F55">
              <w:rPr>
                <w:rFonts w:ascii="標楷體" w:eastAsia="標楷體" w:hAnsi="標楷體" w:hint="eastAsia"/>
                <w:color w:val="000000" w:themeColor="text1"/>
              </w:rPr>
              <w:t>核定之薪級</w:t>
            </w:r>
            <w:proofErr w:type="gramEnd"/>
            <w:r w:rsidRPr="00C02F55">
              <w:rPr>
                <w:rFonts w:ascii="標楷體" w:eastAsia="標楷體" w:hAnsi="標楷體" w:hint="eastAsia"/>
                <w:color w:val="000000" w:themeColor="text1"/>
              </w:rPr>
              <w:t>高於</w:t>
            </w:r>
            <w:proofErr w:type="gramStart"/>
            <w:r w:rsidRPr="00C02F55">
              <w:rPr>
                <w:rFonts w:ascii="標楷體" w:eastAsia="標楷體" w:hAnsi="標楷體" w:hint="eastAsia"/>
                <w:color w:val="000000" w:themeColor="text1"/>
              </w:rPr>
              <w:t>暫支之薪</w:t>
            </w:r>
            <w:proofErr w:type="gramEnd"/>
            <w:r w:rsidRPr="00C02F55">
              <w:rPr>
                <w:rFonts w:ascii="標楷體" w:eastAsia="標楷體" w:hAnsi="標楷體" w:hint="eastAsia"/>
                <w:color w:val="000000" w:themeColor="text1"/>
              </w:rPr>
              <w:t>級，依第三條規定期限或報准延長之期限內送核者，自到職之日起按</w:t>
            </w:r>
            <w:proofErr w:type="gramStart"/>
            <w:r w:rsidRPr="00C02F55">
              <w:rPr>
                <w:rFonts w:ascii="標楷體" w:eastAsia="標楷體" w:hAnsi="標楷體" w:hint="eastAsia"/>
                <w:color w:val="000000" w:themeColor="text1"/>
              </w:rPr>
              <w:t>核定之薪級</w:t>
            </w:r>
            <w:proofErr w:type="gramEnd"/>
            <w:r w:rsidRPr="00C02F55">
              <w:rPr>
                <w:rFonts w:ascii="標楷體" w:eastAsia="標楷體" w:hAnsi="標楷體" w:hint="eastAsia"/>
                <w:color w:val="000000" w:themeColor="text1"/>
              </w:rPr>
              <w:t>補發其薪給差額。</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 xml:space="preserve">      </w:t>
            </w:r>
            <w:proofErr w:type="gramStart"/>
            <w:r w:rsidRPr="00C02F55">
              <w:rPr>
                <w:rFonts w:ascii="標楷體" w:eastAsia="標楷體" w:hAnsi="標楷體" w:hint="eastAsia"/>
                <w:color w:val="000000" w:themeColor="text1"/>
              </w:rPr>
              <w:t>核定之薪級</w:t>
            </w:r>
            <w:proofErr w:type="gramEnd"/>
            <w:r w:rsidRPr="00C02F55">
              <w:rPr>
                <w:rFonts w:ascii="標楷體" w:eastAsia="標楷體" w:hAnsi="標楷體" w:hint="eastAsia"/>
                <w:color w:val="000000" w:themeColor="text1"/>
              </w:rPr>
              <w:t>低於</w:t>
            </w:r>
            <w:proofErr w:type="gramStart"/>
            <w:r w:rsidRPr="00C02F55">
              <w:rPr>
                <w:rFonts w:ascii="標楷體" w:eastAsia="標楷體" w:hAnsi="標楷體" w:hint="eastAsia"/>
                <w:color w:val="000000" w:themeColor="text1"/>
              </w:rPr>
              <w:t>暫支之薪</w:t>
            </w:r>
            <w:proofErr w:type="gramEnd"/>
            <w:r w:rsidRPr="00C02F55">
              <w:rPr>
                <w:rFonts w:ascii="標楷體" w:eastAsia="標楷體" w:hAnsi="標楷體" w:hint="eastAsia"/>
                <w:color w:val="000000" w:themeColor="text1"/>
              </w:rPr>
              <w:t>級，依第三條規定期限或報准延長之期限內送核者，免予追繳。</w:t>
            </w: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r w:rsidRPr="00C02F55">
              <w:rPr>
                <w:rFonts w:ascii="標楷體" w:eastAsia="標楷體" w:hAnsi="標楷體" w:hint="eastAsia"/>
                <w:color w:val="000000" w:themeColor="text1"/>
              </w:rPr>
              <w:t>明定教師之薪給應按主管機關或學校核定</w:t>
            </w:r>
            <w:proofErr w:type="gramStart"/>
            <w:r w:rsidRPr="00C02F55">
              <w:rPr>
                <w:rFonts w:ascii="標楷體" w:eastAsia="標楷體" w:hAnsi="標楷體" w:hint="eastAsia"/>
                <w:color w:val="000000" w:themeColor="text1"/>
              </w:rPr>
              <w:t>之薪級支</w:t>
            </w:r>
            <w:proofErr w:type="gramEnd"/>
            <w:r w:rsidRPr="00C02F55">
              <w:rPr>
                <w:rFonts w:ascii="標楷體" w:eastAsia="標楷體" w:hAnsi="標楷體" w:hint="eastAsia"/>
                <w:color w:val="000000" w:themeColor="text1"/>
              </w:rPr>
              <w:t>給，及</w:t>
            </w:r>
            <w:proofErr w:type="gramStart"/>
            <w:r w:rsidRPr="00C02F55">
              <w:rPr>
                <w:rFonts w:ascii="標楷體" w:eastAsia="標楷體" w:hAnsi="標楷體" w:hint="eastAsia"/>
                <w:color w:val="000000" w:themeColor="text1"/>
              </w:rPr>
              <w:t>核定之薪級</w:t>
            </w:r>
            <w:proofErr w:type="gramEnd"/>
            <w:r w:rsidRPr="00C02F55">
              <w:rPr>
                <w:rFonts w:ascii="標楷體" w:eastAsia="標楷體" w:hAnsi="標楷體" w:hint="eastAsia"/>
                <w:color w:val="000000" w:themeColor="text1"/>
              </w:rPr>
              <w:t>高於或低於</w:t>
            </w:r>
            <w:proofErr w:type="gramStart"/>
            <w:r w:rsidRPr="00C02F55">
              <w:rPr>
                <w:rFonts w:ascii="標楷體" w:eastAsia="標楷體" w:hAnsi="標楷體" w:hint="eastAsia"/>
                <w:color w:val="000000" w:themeColor="text1"/>
              </w:rPr>
              <w:t>暫支之薪</w:t>
            </w:r>
            <w:proofErr w:type="gramEnd"/>
            <w:r w:rsidRPr="00C02F55">
              <w:rPr>
                <w:rFonts w:ascii="標楷體" w:eastAsia="標楷體" w:hAnsi="標楷體" w:hint="eastAsia"/>
                <w:color w:val="000000" w:themeColor="text1"/>
              </w:rPr>
              <w:t>級時之處理方式。</w:t>
            </w:r>
          </w:p>
          <w:p w:rsidR="006F4729" w:rsidRPr="00C02F55" w:rsidRDefault="006F4729" w:rsidP="00F956F9">
            <w:pPr>
              <w:kinsoku w:val="0"/>
              <w:adjustRightInd w:val="0"/>
              <w:snapToGrid w:val="0"/>
              <w:ind w:leftChars="100" w:left="480" w:rightChars="20" w:right="48" w:hangingChars="100" w:hanging="240"/>
              <w:jc w:val="both"/>
              <w:rPr>
                <w:rFonts w:ascii="標楷體" w:eastAsia="標楷體" w:hAnsi="標楷體"/>
                <w:color w:val="000000" w:themeColor="text1"/>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r>
      <w:tr w:rsidR="00C02F55" w:rsidRPr="00C02F55" w:rsidTr="00E34EC6">
        <w:trPr>
          <w:trHeight w:val="624"/>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第五條　教師</w:t>
            </w:r>
            <w:proofErr w:type="gramStart"/>
            <w:r w:rsidRPr="00C02F55">
              <w:rPr>
                <w:rFonts w:ascii="標楷體" w:eastAsia="標楷體" w:hAnsi="標楷體" w:hint="eastAsia"/>
                <w:color w:val="000000" w:themeColor="text1"/>
              </w:rPr>
              <w:t>薪級經主管機關</w:t>
            </w:r>
            <w:proofErr w:type="gramEnd"/>
            <w:r w:rsidRPr="00C02F55">
              <w:rPr>
                <w:rFonts w:ascii="標楷體" w:eastAsia="標楷體" w:hAnsi="標楷體" w:hint="eastAsia"/>
                <w:color w:val="000000" w:themeColor="text1"/>
              </w:rPr>
              <w:t>核定後，如有異議，應於接到敘薪通知書一個月內敘明事實及理由，並檢附有關證件，由申請學校於收件之日起一個月</w:t>
            </w:r>
            <w:proofErr w:type="gramStart"/>
            <w:r w:rsidRPr="00C02F55">
              <w:rPr>
                <w:rFonts w:ascii="標楷體" w:eastAsia="標楷體" w:hAnsi="標楷體" w:hint="eastAsia"/>
                <w:color w:val="000000" w:themeColor="text1"/>
              </w:rPr>
              <w:t>內依送核</w:t>
            </w:r>
            <w:proofErr w:type="gramEnd"/>
            <w:r w:rsidRPr="00C02F55">
              <w:rPr>
                <w:rFonts w:ascii="標楷體" w:eastAsia="標楷體" w:hAnsi="標楷體" w:hint="eastAsia"/>
                <w:color w:val="000000" w:themeColor="text1"/>
              </w:rPr>
              <w:t>程序報請重行核定，並以一次為限；如有須查證情事者，得報准延長其期限。逾期提出申請者，經核定後自教師申請之日起生效。</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 xml:space="preserve">      如有顯然錯誤，或有發生新事實、發現新證據等行政程序再開事由，得依行政程序法</w:t>
            </w:r>
            <w:r w:rsidRPr="00C02F55">
              <w:rPr>
                <w:rFonts w:ascii="標楷體" w:eastAsia="標楷體" w:hAnsi="標楷體" w:hint="eastAsia"/>
                <w:color w:val="000000" w:themeColor="text1"/>
              </w:rPr>
              <w:lastRenderedPageBreak/>
              <w:t>相關規定辦理。</w:t>
            </w: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r w:rsidRPr="00C02F55">
              <w:rPr>
                <w:rFonts w:ascii="標楷體" w:eastAsia="標楷體" w:hAnsi="標楷體" w:hint="eastAsia"/>
                <w:color w:val="000000" w:themeColor="text1"/>
              </w:rPr>
              <w:lastRenderedPageBreak/>
              <w:t>明定教師對於</w:t>
            </w:r>
            <w:proofErr w:type="gramStart"/>
            <w:r w:rsidRPr="00C02F55">
              <w:rPr>
                <w:rFonts w:ascii="標楷體" w:eastAsia="標楷體" w:hAnsi="標楷體" w:hint="eastAsia"/>
                <w:color w:val="000000" w:themeColor="text1"/>
              </w:rPr>
              <w:t>核定之薪級</w:t>
            </w:r>
            <w:proofErr w:type="gramEnd"/>
            <w:r w:rsidRPr="00C02F55">
              <w:rPr>
                <w:rFonts w:ascii="標楷體" w:eastAsia="標楷體" w:hAnsi="標楷體" w:hint="eastAsia"/>
                <w:color w:val="000000" w:themeColor="text1"/>
              </w:rPr>
              <w:t>有異議時之處理程序、期限及生效日期；與重行核定後顯然有錯誤、發現新證據時之處理方式。</w:t>
            </w:r>
          </w:p>
          <w:p w:rsidR="006F4729" w:rsidRPr="00C02F55" w:rsidRDefault="006F4729" w:rsidP="00F956F9">
            <w:pPr>
              <w:kinsoku w:val="0"/>
              <w:adjustRightInd w:val="0"/>
              <w:snapToGrid w:val="0"/>
              <w:ind w:leftChars="200" w:left="720" w:rightChars="20" w:right="48" w:hangingChars="100" w:hanging="240"/>
              <w:jc w:val="both"/>
              <w:rPr>
                <w:rFonts w:ascii="標楷體" w:eastAsia="標楷體" w:hAnsi="標楷體"/>
                <w:color w:val="000000" w:themeColor="text1"/>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r>
      <w:tr w:rsidR="00C02F55" w:rsidRPr="00C02F55" w:rsidTr="00E34EC6">
        <w:trPr>
          <w:trHeight w:val="1379"/>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lastRenderedPageBreak/>
              <w:t>第六條　私立學校教師本薪（年功薪）之月支數額，應不低於公立同級同類學校教師標準。</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依教育部一百零二年十月二十四日</w:t>
            </w:r>
            <w:proofErr w:type="gramStart"/>
            <w:r w:rsidRPr="00C02F55">
              <w:rPr>
                <w:rFonts w:ascii="標楷體" w:eastAsia="標楷體" w:hAnsi="標楷體" w:cs="Times New Roman" w:hint="eastAsia"/>
                <w:color w:val="000000" w:themeColor="text1"/>
                <w:szCs w:val="24"/>
              </w:rPr>
              <w:t>臺</w:t>
            </w:r>
            <w:proofErr w:type="gramEnd"/>
            <w:r w:rsidRPr="00C02F55">
              <w:rPr>
                <w:rFonts w:ascii="標楷體" w:eastAsia="標楷體" w:hAnsi="標楷體" w:cs="Times New Roman" w:hint="eastAsia"/>
                <w:color w:val="000000" w:themeColor="text1"/>
                <w:szCs w:val="24"/>
              </w:rPr>
              <w:t>教人（四）字第一０</w:t>
            </w:r>
            <w:proofErr w:type="gramStart"/>
            <w:r w:rsidRPr="00C02F55">
              <w:rPr>
                <w:rFonts w:ascii="標楷體" w:eastAsia="標楷體" w:hAnsi="標楷體" w:cs="Times New Roman" w:hint="eastAsia"/>
                <w:color w:val="000000" w:themeColor="text1"/>
                <w:szCs w:val="24"/>
              </w:rPr>
              <w:t>二０</w:t>
            </w:r>
            <w:proofErr w:type="gramEnd"/>
            <w:r w:rsidRPr="00C02F55">
              <w:rPr>
                <w:rFonts w:ascii="標楷體" w:eastAsia="標楷體" w:hAnsi="標楷體" w:cs="Times New Roman" w:hint="eastAsia"/>
                <w:color w:val="000000" w:themeColor="text1"/>
                <w:szCs w:val="24"/>
              </w:rPr>
              <w:t>一四五八九九B號令，私立學校教師薪級架構</w:t>
            </w:r>
            <w:proofErr w:type="gramStart"/>
            <w:r w:rsidRPr="00C02F55">
              <w:rPr>
                <w:rFonts w:ascii="標楷體" w:eastAsia="標楷體" w:hAnsi="標楷體" w:cs="Times New Roman" w:hint="eastAsia"/>
                <w:color w:val="000000" w:themeColor="text1"/>
                <w:szCs w:val="24"/>
              </w:rPr>
              <w:t>及起敘標準</w:t>
            </w:r>
            <w:proofErr w:type="gramEnd"/>
            <w:r w:rsidRPr="00C02F55">
              <w:rPr>
                <w:rFonts w:ascii="標楷體" w:eastAsia="標楷體" w:hAnsi="標楷體" w:cs="Times New Roman" w:hint="eastAsia"/>
                <w:color w:val="000000" w:themeColor="text1"/>
                <w:szCs w:val="24"/>
              </w:rPr>
              <w:t>，應依公立同級同類學校教師標準辦理，其薪額給與之月支數額，應不低於公立同級同類學校教師標準。為保障私立學校教師之權益，</w:t>
            </w:r>
            <w:proofErr w:type="gramStart"/>
            <w:r w:rsidRPr="00C02F55">
              <w:rPr>
                <w:rFonts w:ascii="標楷體" w:eastAsia="標楷體" w:hAnsi="標楷體" w:cs="Times New Roman" w:hint="eastAsia"/>
                <w:color w:val="000000" w:themeColor="text1"/>
                <w:szCs w:val="24"/>
              </w:rPr>
              <w:t>爰</w:t>
            </w:r>
            <w:proofErr w:type="gramEnd"/>
            <w:r w:rsidRPr="00C02F55">
              <w:rPr>
                <w:rFonts w:ascii="標楷體" w:eastAsia="標楷體" w:hAnsi="標楷體" w:cs="Times New Roman" w:hint="eastAsia"/>
                <w:color w:val="000000" w:themeColor="text1"/>
                <w:szCs w:val="24"/>
              </w:rPr>
              <w:t>將上</w:t>
            </w:r>
            <w:proofErr w:type="gramStart"/>
            <w:r w:rsidRPr="00C02F55">
              <w:rPr>
                <w:rFonts w:ascii="標楷體" w:eastAsia="標楷體" w:hAnsi="標楷體" w:cs="Times New Roman" w:hint="eastAsia"/>
                <w:color w:val="000000" w:themeColor="text1"/>
                <w:szCs w:val="24"/>
              </w:rPr>
              <w:t>開令釋</w:t>
            </w:r>
            <w:proofErr w:type="gramEnd"/>
            <w:r w:rsidRPr="00C02F55">
              <w:rPr>
                <w:rFonts w:ascii="標楷體" w:eastAsia="標楷體" w:hAnsi="標楷體" w:cs="Times New Roman" w:hint="eastAsia"/>
                <w:color w:val="000000" w:themeColor="text1"/>
                <w:szCs w:val="24"/>
              </w:rPr>
              <w:t>納入本條規範。</w:t>
            </w:r>
          </w:p>
          <w:p w:rsidR="006F4729" w:rsidRPr="00C02F55" w:rsidRDefault="006F4729" w:rsidP="00F956F9">
            <w:pPr>
              <w:snapToGrid w:val="0"/>
              <w:spacing w:line="360" w:lineRule="exact"/>
              <w:ind w:rightChars="20" w:right="48"/>
              <w:jc w:val="both"/>
              <w:rPr>
                <w:rFonts w:ascii="標楷體" w:eastAsia="標楷體" w:hAnsi="標楷體" w:cs="Times New Roman"/>
                <w:color w:val="000000" w:themeColor="text1"/>
                <w:szCs w:val="24"/>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r>
      <w:tr w:rsidR="00C02F55" w:rsidRPr="00C02F55" w:rsidTr="00E34EC6">
        <w:trPr>
          <w:trHeight w:val="58"/>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第七條　中小學教師在職期間取得較高學歷，依本條例第十條規定申請改敘薪級，經核定後自申請之日起改敘。</w:t>
            </w: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明定中小學教師取得較高</w:t>
            </w:r>
            <w:proofErr w:type="gramStart"/>
            <w:r w:rsidRPr="00C02F55">
              <w:rPr>
                <w:rFonts w:ascii="標楷體" w:eastAsia="標楷體" w:hAnsi="標楷體" w:cs="Times New Roman" w:hint="eastAsia"/>
                <w:color w:val="000000" w:themeColor="text1"/>
                <w:szCs w:val="24"/>
              </w:rPr>
              <w:t>學歷者薪級</w:t>
            </w:r>
            <w:proofErr w:type="gramEnd"/>
            <w:r w:rsidRPr="00C02F55">
              <w:rPr>
                <w:rFonts w:ascii="標楷體" w:eastAsia="標楷體" w:hAnsi="標楷體" w:cs="Times New Roman" w:hint="eastAsia"/>
                <w:color w:val="000000" w:themeColor="text1"/>
                <w:szCs w:val="24"/>
              </w:rPr>
              <w:t>改支之生效日期，以期明確。</w:t>
            </w:r>
          </w:p>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p w:rsidR="006F4729" w:rsidRPr="00C02F55" w:rsidRDefault="006F4729" w:rsidP="00F956F9">
            <w:pPr>
              <w:kinsoku w:val="0"/>
              <w:adjustRightInd w:val="0"/>
              <w:snapToGrid w:val="0"/>
              <w:ind w:leftChars="200" w:left="960" w:rightChars="20" w:right="48" w:hangingChars="200" w:hanging="480"/>
              <w:jc w:val="both"/>
              <w:rPr>
                <w:rFonts w:ascii="標楷體" w:eastAsia="標楷體" w:hAnsi="標楷體" w:cs="Times New Roman"/>
                <w:color w:val="000000" w:themeColor="text1"/>
                <w:szCs w:val="24"/>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r>
      <w:tr w:rsidR="00C02F55" w:rsidRPr="00C02F55" w:rsidTr="00E34EC6">
        <w:trPr>
          <w:trHeight w:val="146"/>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第八條　本條例第十一條</w:t>
            </w:r>
            <w:proofErr w:type="gramStart"/>
            <w:r w:rsidRPr="00C02F55">
              <w:rPr>
                <w:rFonts w:ascii="標楷體" w:eastAsia="標楷體" w:hAnsi="標楷體" w:hint="eastAsia"/>
                <w:color w:val="000000" w:themeColor="text1"/>
              </w:rPr>
              <w:t>所稱轉任</w:t>
            </w:r>
            <w:proofErr w:type="gramEnd"/>
            <w:r w:rsidRPr="00C02F55">
              <w:rPr>
                <w:rFonts w:ascii="標楷體" w:eastAsia="標楷體" w:hAnsi="標楷體" w:hint="eastAsia"/>
                <w:color w:val="000000" w:themeColor="text1"/>
              </w:rPr>
              <w:t>，指教師離職後重新接</w:t>
            </w:r>
            <w:proofErr w:type="gramStart"/>
            <w:r w:rsidRPr="00C02F55">
              <w:rPr>
                <w:rFonts w:ascii="標楷體" w:eastAsia="標楷體" w:hAnsi="標楷體" w:hint="eastAsia"/>
                <w:color w:val="000000" w:themeColor="text1"/>
              </w:rPr>
              <w:t>受聘約者</w:t>
            </w:r>
            <w:proofErr w:type="gramEnd"/>
            <w:r w:rsidRPr="00C02F55">
              <w:rPr>
                <w:rFonts w:ascii="標楷體" w:eastAsia="標楷體" w:hAnsi="標楷體" w:hint="eastAsia"/>
                <w:color w:val="000000" w:themeColor="text1"/>
              </w:rPr>
              <w:t>。</w:t>
            </w:r>
          </w:p>
        </w:tc>
        <w:tc>
          <w:tcPr>
            <w:tcW w:w="3541" w:type="dxa"/>
            <w:tcBorders>
              <w:right w:val="single" w:sz="4" w:space="0" w:color="auto"/>
            </w:tcBorders>
          </w:tcPr>
          <w:p w:rsidR="006F4729" w:rsidRPr="00C02F55" w:rsidRDefault="006F4729" w:rsidP="006F4729">
            <w:pPr>
              <w:kinsoku w:val="0"/>
              <w:adjustRightInd w:val="0"/>
              <w:snapToGrid w:val="0"/>
              <w:ind w:rightChars="20" w:right="48" w:firstLineChars="20" w:firstLine="48"/>
              <w:jc w:val="both"/>
              <w:rPr>
                <w:rFonts w:ascii="標楷體" w:eastAsia="標楷體" w:hAnsi="標楷體"/>
                <w:color w:val="000000" w:themeColor="text1"/>
              </w:rPr>
            </w:pPr>
            <w:r w:rsidRPr="00C02F55">
              <w:rPr>
                <w:rFonts w:ascii="標楷體" w:eastAsia="標楷體" w:hAnsi="標楷體" w:hint="eastAsia"/>
                <w:color w:val="000000" w:themeColor="text1"/>
              </w:rPr>
              <w:t>明定本條例第十一條</w:t>
            </w:r>
            <w:proofErr w:type="gramStart"/>
            <w:r w:rsidRPr="00C02F55">
              <w:rPr>
                <w:rFonts w:ascii="標楷體" w:eastAsia="標楷體" w:hAnsi="標楷體" w:hint="eastAsia"/>
                <w:color w:val="000000" w:themeColor="text1"/>
              </w:rPr>
              <w:t>所稱轉任</w:t>
            </w:r>
            <w:proofErr w:type="gramEnd"/>
            <w:r w:rsidRPr="00C02F55">
              <w:rPr>
                <w:rFonts w:ascii="標楷體" w:eastAsia="標楷體" w:hAnsi="標楷體" w:hint="eastAsia"/>
                <w:color w:val="000000" w:themeColor="text1"/>
              </w:rPr>
              <w:t>之意義。</w:t>
            </w:r>
          </w:p>
        </w:tc>
        <w:tc>
          <w:tcPr>
            <w:tcW w:w="3541" w:type="dxa"/>
          </w:tcPr>
          <w:p w:rsidR="006F4729" w:rsidRPr="00C02F55" w:rsidRDefault="006F4729" w:rsidP="006F4729">
            <w:pPr>
              <w:kinsoku w:val="0"/>
              <w:adjustRightInd w:val="0"/>
              <w:snapToGrid w:val="0"/>
              <w:ind w:rightChars="20" w:right="48" w:firstLineChars="20" w:firstLine="48"/>
              <w:jc w:val="both"/>
              <w:rPr>
                <w:rFonts w:ascii="標楷體" w:eastAsia="標楷體" w:hAnsi="標楷體"/>
                <w:color w:val="000000" w:themeColor="text1"/>
              </w:rPr>
            </w:pPr>
          </w:p>
        </w:tc>
        <w:tc>
          <w:tcPr>
            <w:tcW w:w="3542" w:type="dxa"/>
            <w:tcBorders>
              <w:right w:val="single" w:sz="4" w:space="0" w:color="auto"/>
            </w:tcBorders>
          </w:tcPr>
          <w:p w:rsidR="006F4729" w:rsidRPr="00C02F55" w:rsidRDefault="006F4729" w:rsidP="006F4729">
            <w:pPr>
              <w:kinsoku w:val="0"/>
              <w:adjustRightInd w:val="0"/>
              <w:snapToGrid w:val="0"/>
              <w:ind w:rightChars="20" w:right="48" w:firstLineChars="20" w:firstLine="48"/>
              <w:jc w:val="both"/>
              <w:rPr>
                <w:rFonts w:ascii="標楷體" w:eastAsia="標楷體" w:hAnsi="標楷體"/>
                <w:color w:val="000000" w:themeColor="text1"/>
              </w:rPr>
            </w:pPr>
          </w:p>
        </w:tc>
      </w:tr>
      <w:tr w:rsidR="00C02F55" w:rsidRPr="00C02F55" w:rsidTr="00E34EC6">
        <w:trPr>
          <w:trHeight w:val="146"/>
        </w:trPr>
        <w:tc>
          <w:tcPr>
            <w:tcW w:w="3541" w:type="dxa"/>
            <w:shd w:val="clear" w:color="auto" w:fill="auto"/>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strike/>
                <w:color w:val="000000" w:themeColor="text1"/>
              </w:rPr>
            </w:pPr>
            <w:r w:rsidRPr="00C02F55">
              <w:rPr>
                <w:rFonts w:ascii="標楷體" w:eastAsia="標楷體" w:hAnsi="標楷體" w:hint="eastAsia"/>
                <w:color w:val="000000" w:themeColor="text1"/>
              </w:rPr>
              <w:t>第九條　本條例第十二條所稱服務滿</w:t>
            </w:r>
            <w:proofErr w:type="gramStart"/>
            <w:r w:rsidRPr="00C02F55">
              <w:rPr>
                <w:rFonts w:ascii="標楷體" w:eastAsia="標楷體" w:hAnsi="標楷體" w:hint="eastAsia"/>
                <w:color w:val="000000" w:themeColor="text1"/>
              </w:rPr>
              <w:t>一</w:t>
            </w:r>
            <w:proofErr w:type="gramEnd"/>
            <w:r w:rsidRPr="00C02F55">
              <w:rPr>
                <w:rFonts w:ascii="標楷體" w:eastAsia="標楷體" w:hAnsi="標楷體" w:hint="eastAsia"/>
                <w:color w:val="000000" w:themeColor="text1"/>
              </w:rPr>
              <w:t>學年，係自每年八月起任教至翌年七月止。</w:t>
            </w:r>
          </w:p>
          <w:p w:rsidR="006F4729" w:rsidRPr="00C02F55" w:rsidRDefault="006F4729" w:rsidP="006F4729">
            <w:pPr>
              <w:kinsoku w:val="0"/>
              <w:adjustRightInd w:val="0"/>
              <w:snapToGrid w:val="0"/>
              <w:ind w:leftChars="120" w:left="288" w:rightChars="20" w:right="48" w:firstLineChars="203" w:firstLine="487"/>
              <w:jc w:val="both"/>
              <w:rPr>
                <w:rFonts w:ascii="標楷體" w:eastAsia="標楷體" w:hAnsi="標楷體"/>
                <w:color w:val="000000" w:themeColor="text1"/>
              </w:rPr>
            </w:pPr>
            <w:r w:rsidRPr="00C02F55">
              <w:rPr>
                <w:rFonts w:ascii="標楷體" w:eastAsia="標楷體" w:hAnsi="標楷體" w:hint="eastAsia"/>
                <w:color w:val="000000" w:themeColor="text1"/>
              </w:rPr>
              <w:t>本條例第十二條所稱得依評定</w:t>
            </w:r>
            <w:proofErr w:type="gramStart"/>
            <w:r w:rsidRPr="00C02F55">
              <w:rPr>
                <w:rFonts w:ascii="標楷體" w:eastAsia="標楷體" w:hAnsi="標楷體" w:hint="eastAsia"/>
                <w:color w:val="000000" w:themeColor="text1"/>
              </w:rPr>
              <w:t>結果晉本薪</w:t>
            </w:r>
            <w:proofErr w:type="gramEnd"/>
            <w:r w:rsidRPr="00C02F55">
              <w:rPr>
                <w:rFonts w:ascii="標楷體" w:eastAsia="標楷體" w:hAnsi="標楷體" w:hint="eastAsia"/>
                <w:color w:val="000000" w:themeColor="text1"/>
              </w:rPr>
              <w:t>（年功薪）一級，係指經評定結果成績優良者，</w:t>
            </w:r>
            <w:proofErr w:type="gramStart"/>
            <w:r w:rsidRPr="00C02F55">
              <w:rPr>
                <w:rFonts w:ascii="標楷體" w:eastAsia="標楷體" w:hAnsi="標楷體" w:hint="eastAsia"/>
                <w:color w:val="000000" w:themeColor="text1"/>
              </w:rPr>
              <w:t>給予晉本薪</w:t>
            </w:r>
            <w:proofErr w:type="gramEnd"/>
            <w:r w:rsidRPr="00C02F55">
              <w:rPr>
                <w:rFonts w:ascii="標楷體" w:eastAsia="標楷體" w:hAnsi="標楷體" w:hint="eastAsia"/>
                <w:color w:val="000000" w:themeColor="text1"/>
              </w:rPr>
              <w:t>（年功薪）一級，並以晉至所聘職務等級最高年功</w:t>
            </w:r>
            <w:r w:rsidRPr="00C02F55">
              <w:rPr>
                <w:rFonts w:ascii="標楷體" w:eastAsia="標楷體" w:hAnsi="標楷體" w:hint="eastAsia"/>
                <w:color w:val="000000" w:themeColor="text1"/>
              </w:rPr>
              <w:lastRenderedPageBreak/>
              <w:t>薪為限；未達優良者，不予晉級。成績優良之標準由各校自行訂定。</w:t>
            </w:r>
          </w:p>
          <w:p w:rsidR="006F4729" w:rsidRPr="00C02F55" w:rsidRDefault="006F4729" w:rsidP="006F4729">
            <w:pPr>
              <w:kinsoku w:val="0"/>
              <w:adjustRightInd w:val="0"/>
              <w:snapToGrid w:val="0"/>
              <w:ind w:leftChars="120" w:left="288" w:rightChars="20" w:right="48" w:firstLineChars="203" w:firstLine="487"/>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教師於學年中轉任其他學校，到離職日未中斷者，至學年度終了</w:t>
            </w:r>
            <w:r w:rsidRPr="00C02F55">
              <w:rPr>
                <w:rFonts w:ascii="標楷體" w:eastAsia="標楷體" w:hAnsi="標楷體" w:cs="Times New Roman"/>
                <w:color w:val="000000" w:themeColor="text1"/>
                <w:szCs w:val="24"/>
              </w:rPr>
              <w:t>服務滿</w:t>
            </w:r>
            <w:proofErr w:type="gramStart"/>
            <w:r w:rsidRPr="00C02F55">
              <w:rPr>
                <w:rFonts w:ascii="標楷體" w:eastAsia="標楷體" w:hAnsi="標楷體" w:cs="Times New Roman"/>
                <w:color w:val="000000" w:themeColor="text1"/>
                <w:szCs w:val="24"/>
              </w:rPr>
              <w:t>一</w:t>
            </w:r>
            <w:proofErr w:type="gramEnd"/>
            <w:r w:rsidRPr="00C02F55">
              <w:rPr>
                <w:rFonts w:ascii="標楷體" w:eastAsia="標楷體" w:hAnsi="標楷體" w:cs="Times New Roman"/>
                <w:color w:val="000000" w:themeColor="text1"/>
                <w:szCs w:val="24"/>
              </w:rPr>
              <w:t>學年</w:t>
            </w:r>
            <w:r w:rsidRPr="00C02F55">
              <w:rPr>
                <w:rFonts w:ascii="標楷體" w:eastAsia="標楷體" w:hAnsi="標楷體" w:cs="Times New Roman" w:hint="eastAsia"/>
                <w:color w:val="000000" w:themeColor="text1"/>
                <w:szCs w:val="24"/>
              </w:rPr>
              <w:t>得</w:t>
            </w:r>
            <w:proofErr w:type="gramStart"/>
            <w:r w:rsidRPr="00C02F55">
              <w:rPr>
                <w:rFonts w:ascii="標楷體" w:eastAsia="標楷體" w:hAnsi="標楷體" w:cs="Times New Roman" w:hint="eastAsia"/>
                <w:color w:val="000000" w:themeColor="text1"/>
                <w:szCs w:val="24"/>
              </w:rPr>
              <w:t>併</w:t>
            </w:r>
            <w:proofErr w:type="gramEnd"/>
            <w:r w:rsidRPr="00C02F55">
              <w:rPr>
                <w:rFonts w:ascii="標楷體" w:eastAsia="標楷體" w:hAnsi="標楷體" w:cs="Times New Roman" w:hint="eastAsia"/>
                <w:color w:val="000000" w:themeColor="text1"/>
                <w:szCs w:val="24"/>
              </w:rPr>
              <w:t>資辦理薪級之晉級。</w:t>
            </w:r>
          </w:p>
          <w:p w:rsidR="006F4729" w:rsidRPr="00C02F55" w:rsidRDefault="006F4729" w:rsidP="006F4729">
            <w:pPr>
              <w:kinsoku w:val="0"/>
              <w:adjustRightInd w:val="0"/>
              <w:snapToGrid w:val="0"/>
              <w:ind w:leftChars="120" w:left="288" w:rightChars="20" w:right="48" w:firstLineChars="203" w:firstLine="487"/>
              <w:jc w:val="both"/>
              <w:rPr>
                <w:rFonts w:ascii="標楷體" w:eastAsia="標楷體" w:hAnsi="標楷體"/>
                <w:color w:val="000000" w:themeColor="text1"/>
              </w:rPr>
            </w:pPr>
            <w:r w:rsidRPr="00C02F55">
              <w:rPr>
                <w:rFonts w:ascii="標楷體" w:eastAsia="標楷體" w:hAnsi="標楷體" w:cs="Times New Roman" w:hint="eastAsia"/>
                <w:color w:val="000000" w:themeColor="text1"/>
                <w:szCs w:val="24"/>
              </w:rPr>
              <w:t>專科以上學校教師於學年中因升等改支較高本薪（年功薪）者，於學年度終了，不再予晉級。</w:t>
            </w:r>
          </w:p>
        </w:tc>
        <w:tc>
          <w:tcPr>
            <w:tcW w:w="3541" w:type="dxa"/>
            <w:tcBorders>
              <w:right w:val="single" w:sz="4" w:space="0" w:color="auto"/>
            </w:tcBorders>
            <w:shd w:val="clear" w:color="auto" w:fill="auto"/>
          </w:tcPr>
          <w:p w:rsidR="006F4729" w:rsidRPr="00C02F55" w:rsidRDefault="006F4729" w:rsidP="006F4729">
            <w:pPr>
              <w:pStyle w:val="a9"/>
              <w:numPr>
                <w:ilvl w:val="0"/>
                <w:numId w:val="1"/>
              </w:numPr>
              <w:tabs>
                <w:tab w:val="left" w:pos="574"/>
              </w:tabs>
              <w:kinsoku w:val="0"/>
              <w:snapToGrid w:val="0"/>
              <w:ind w:leftChars="0" w:left="574" w:hanging="574"/>
              <w:rPr>
                <w:rFonts w:ascii="標楷體" w:eastAsia="標楷體" w:hAnsi="標楷體"/>
                <w:color w:val="000000" w:themeColor="text1"/>
              </w:rPr>
            </w:pPr>
            <w:r w:rsidRPr="00C02F55">
              <w:rPr>
                <w:rFonts w:ascii="標楷體" w:eastAsia="標楷體" w:hAnsi="標楷體" w:hint="eastAsia"/>
                <w:color w:val="000000" w:themeColor="text1"/>
              </w:rPr>
              <w:lastRenderedPageBreak/>
              <w:t>闡明本條例第十二條第二款所稱「服務滿</w:t>
            </w:r>
            <w:proofErr w:type="gramStart"/>
            <w:r w:rsidRPr="00C02F55">
              <w:rPr>
                <w:rFonts w:ascii="標楷體" w:eastAsia="標楷體" w:hAnsi="標楷體" w:hint="eastAsia"/>
                <w:color w:val="000000" w:themeColor="text1"/>
              </w:rPr>
              <w:t>一</w:t>
            </w:r>
            <w:proofErr w:type="gramEnd"/>
            <w:r w:rsidRPr="00C02F55">
              <w:rPr>
                <w:rFonts w:ascii="標楷體" w:eastAsia="標楷體" w:hAnsi="標楷體" w:hint="eastAsia"/>
                <w:color w:val="000000" w:themeColor="text1"/>
              </w:rPr>
              <w:t>學年」之意義。</w:t>
            </w:r>
          </w:p>
          <w:p w:rsidR="006F4729" w:rsidRPr="00C02F55" w:rsidRDefault="006F4729" w:rsidP="006F4729">
            <w:pPr>
              <w:pStyle w:val="a9"/>
              <w:numPr>
                <w:ilvl w:val="0"/>
                <w:numId w:val="1"/>
              </w:numPr>
              <w:tabs>
                <w:tab w:val="left" w:pos="574"/>
              </w:tabs>
              <w:kinsoku w:val="0"/>
              <w:snapToGrid w:val="0"/>
              <w:ind w:leftChars="0" w:left="574" w:hanging="574"/>
              <w:rPr>
                <w:rFonts w:ascii="標楷體" w:eastAsia="標楷體" w:hAnsi="標楷體"/>
                <w:color w:val="000000" w:themeColor="text1"/>
              </w:rPr>
            </w:pPr>
            <w:r w:rsidRPr="00C02F55">
              <w:rPr>
                <w:rFonts w:ascii="標楷體" w:eastAsia="標楷體" w:hAnsi="標楷體" w:hint="eastAsia"/>
                <w:color w:val="000000" w:themeColor="text1"/>
              </w:rPr>
              <w:t>闡明本條例第十二條第二款所稱「得依評定</w:t>
            </w:r>
            <w:proofErr w:type="gramStart"/>
            <w:r w:rsidRPr="00C02F55">
              <w:rPr>
                <w:rFonts w:ascii="標楷體" w:eastAsia="標楷體" w:hAnsi="標楷體" w:hint="eastAsia"/>
                <w:color w:val="000000" w:themeColor="text1"/>
              </w:rPr>
              <w:t>結果晉本薪</w:t>
            </w:r>
            <w:proofErr w:type="gramEnd"/>
            <w:r w:rsidRPr="00C02F55">
              <w:rPr>
                <w:rFonts w:ascii="標楷體" w:eastAsia="標楷體" w:hAnsi="標楷體" w:hint="eastAsia"/>
                <w:color w:val="000000" w:themeColor="text1"/>
              </w:rPr>
              <w:t>（年功薪）一級」之意義。</w:t>
            </w:r>
          </w:p>
          <w:p w:rsidR="006F4729" w:rsidRPr="00C02F55" w:rsidRDefault="006F4729" w:rsidP="006F4729">
            <w:pPr>
              <w:pStyle w:val="a9"/>
              <w:numPr>
                <w:ilvl w:val="0"/>
                <w:numId w:val="1"/>
              </w:numPr>
              <w:tabs>
                <w:tab w:val="left" w:pos="574"/>
              </w:tabs>
              <w:kinsoku w:val="0"/>
              <w:snapToGrid w:val="0"/>
              <w:ind w:leftChars="0" w:left="574" w:hanging="574"/>
              <w:rPr>
                <w:rFonts w:ascii="標楷體" w:eastAsia="標楷體" w:hAnsi="標楷體"/>
                <w:color w:val="000000" w:themeColor="text1"/>
              </w:rPr>
            </w:pPr>
            <w:r w:rsidRPr="00C02F55">
              <w:rPr>
                <w:rFonts w:ascii="標楷體" w:eastAsia="標楷體" w:hAnsi="標楷體" w:hint="eastAsia"/>
                <w:color w:val="000000" w:themeColor="text1"/>
              </w:rPr>
              <w:t>第三項明定教師於學年中如因轉任（含遷調、辭職再任</w:t>
            </w:r>
            <w:r w:rsidRPr="00C02F55">
              <w:rPr>
                <w:rFonts w:ascii="標楷體" w:eastAsia="標楷體" w:hAnsi="標楷體" w:hint="eastAsia"/>
                <w:color w:val="000000" w:themeColor="text1"/>
              </w:rPr>
              <w:lastRenderedPageBreak/>
              <w:t>、</w:t>
            </w:r>
            <w:proofErr w:type="gramStart"/>
            <w:r w:rsidRPr="00C02F55">
              <w:rPr>
                <w:rFonts w:ascii="標楷體" w:eastAsia="標楷體" w:hAnsi="標楷體" w:hint="eastAsia"/>
                <w:color w:val="000000" w:themeColor="text1"/>
              </w:rPr>
              <w:t>介</w:t>
            </w:r>
            <w:proofErr w:type="gramEnd"/>
            <w:r w:rsidRPr="00C02F55">
              <w:rPr>
                <w:rFonts w:ascii="標楷體" w:eastAsia="標楷體" w:hAnsi="標楷體" w:hint="eastAsia"/>
                <w:color w:val="000000" w:themeColor="text1"/>
              </w:rPr>
              <w:t>聘）其他學校，其年資得否</w:t>
            </w:r>
            <w:proofErr w:type="gramStart"/>
            <w:r w:rsidRPr="00C02F55">
              <w:rPr>
                <w:rFonts w:ascii="標楷體" w:eastAsia="標楷體" w:hAnsi="標楷體" w:hint="eastAsia"/>
                <w:color w:val="000000" w:themeColor="text1"/>
              </w:rPr>
              <w:t>併</w:t>
            </w:r>
            <w:proofErr w:type="gramEnd"/>
            <w:r w:rsidRPr="00C02F55">
              <w:rPr>
                <w:rFonts w:ascii="標楷體" w:eastAsia="標楷體" w:hAnsi="標楷體" w:hint="eastAsia"/>
                <w:color w:val="000000" w:themeColor="text1"/>
              </w:rPr>
              <w:t>計辦理薪級晉級之規定。</w:t>
            </w:r>
          </w:p>
          <w:p w:rsidR="006F4729" w:rsidRPr="00C02F55" w:rsidRDefault="006F4729" w:rsidP="006F4729">
            <w:pPr>
              <w:pStyle w:val="a9"/>
              <w:numPr>
                <w:ilvl w:val="0"/>
                <w:numId w:val="1"/>
              </w:numPr>
              <w:tabs>
                <w:tab w:val="left" w:pos="574"/>
              </w:tabs>
              <w:kinsoku w:val="0"/>
              <w:snapToGrid w:val="0"/>
              <w:ind w:leftChars="0" w:left="574" w:hanging="574"/>
              <w:rPr>
                <w:rFonts w:ascii="標楷體" w:eastAsia="標楷體" w:hAnsi="標楷體"/>
                <w:color w:val="000000" w:themeColor="text1"/>
              </w:rPr>
            </w:pPr>
            <w:r w:rsidRPr="00C02F55">
              <w:rPr>
                <w:rFonts w:ascii="標楷體" w:eastAsia="標楷體" w:hAnsi="標楷體" w:hint="eastAsia"/>
                <w:color w:val="000000" w:themeColor="text1"/>
              </w:rPr>
              <w:t>第四項明定專科以上學校教師於學年中因升等改支較高本薪（年功薪）者，能否於學年度終了</w:t>
            </w:r>
            <w:proofErr w:type="gramStart"/>
            <w:r w:rsidRPr="00C02F55">
              <w:rPr>
                <w:rFonts w:ascii="標楷體" w:eastAsia="標楷體" w:hAnsi="標楷體" w:hint="eastAsia"/>
                <w:color w:val="000000" w:themeColor="text1"/>
              </w:rPr>
              <w:t>再晉本薪</w:t>
            </w:r>
            <w:proofErr w:type="gramEnd"/>
            <w:r w:rsidRPr="00C02F55">
              <w:rPr>
                <w:rFonts w:ascii="標楷體" w:eastAsia="標楷體" w:hAnsi="標楷體" w:hint="eastAsia"/>
                <w:color w:val="000000" w:themeColor="text1"/>
              </w:rPr>
              <w:t>（年功薪）之規定。</w:t>
            </w:r>
          </w:p>
          <w:p w:rsidR="006F4729" w:rsidRPr="00C02F55" w:rsidRDefault="006F4729" w:rsidP="006F4729">
            <w:pPr>
              <w:snapToGrid w:val="0"/>
              <w:spacing w:line="360" w:lineRule="exact"/>
              <w:ind w:rightChars="20" w:right="48"/>
              <w:jc w:val="both"/>
              <w:rPr>
                <w:rFonts w:ascii="標楷體" w:eastAsia="標楷體" w:hAnsi="標楷體"/>
                <w:color w:val="000000" w:themeColor="text1"/>
              </w:rPr>
            </w:pPr>
          </w:p>
        </w:tc>
        <w:tc>
          <w:tcPr>
            <w:tcW w:w="3541" w:type="dxa"/>
          </w:tcPr>
          <w:p w:rsidR="006F4729" w:rsidRPr="007C7830" w:rsidRDefault="006F4729" w:rsidP="007C7830">
            <w:pPr>
              <w:tabs>
                <w:tab w:val="left" w:pos="574"/>
              </w:tabs>
              <w:kinsoku w:val="0"/>
              <w:snapToGrid w:val="0"/>
              <w:rPr>
                <w:rFonts w:ascii="標楷體" w:eastAsia="標楷體" w:hAnsi="標楷體"/>
                <w:color w:val="000000" w:themeColor="text1"/>
              </w:rPr>
            </w:pPr>
          </w:p>
        </w:tc>
        <w:tc>
          <w:tcPr>
            <w:tcW w:w="3542" w:type="dxa"/>
            <w:tcBorders>
              <w:right w:val="single" w:sz="4" w:space="0" w:color="auto"/>
            </w:tcBorders>
          </w:tcPr>
          <w:p w:rsidR="006F4729" w:rsidRPr="005A7EAE" w:rsidRDefault="006F4729" w:rsidP="005A7EAE">
            <w:pPr>
              <w:tabs>
                <w:tab w:val="left" w:pos="574"/>
              </w:tabs>
              <w:kinsoku w:val="0"/>
              <w:snapToGrid w:val="0"/>
              <w:rPr>
                <w:rFonts w:ascii="標楷體" w:eastAsia="標楷體" w:hAnsi="標楷體" w:hint="eastAsia"/>
                <w:color w:val="000000" w:themeColor="text1"/>
              </w:rPr>
            </w:pPr>
            <w:bookmarkStart w:id="0" w:name="_GoBack"/>
            <w:bookmarkEnd w:id="0"/>
          </w:p>
        </w:tc>
      </w:tr>
      <w:tr w:rsidR="00C02F55" w:rsidRPr="00C02F55" w:rsidTr="00E34EC6">
        <w:trPr>
          <w:trHeight w:val="146"/>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lastRenderedPageBreak/>
              <w:t>第十條　本條例第十三條第一款所稱主管職務，指依各級學校法規所定主管職務，並</w:t>
            </w:r>
            <w:proofErr w:type="gramStart"/>
            <w:r w:rsidRPr="00C02F55">
              <w:rPr>
                <w:rFonts w:ascii="標楷體" w:eastAsia="標楷體" w:hAnsi="標楷體" w:cs="Times New Roman" w:hint="eastAsia"/>
                <w:color w:val="000000" w:themeColor="text1"/>
                <w:szCs w:val="24"/>
              </w:rPr>
              <w:t>實際負</w:t>
            </w:r>
            <w:proofErr w:type="gramEnd"/>
            <w:r w:rsidRPr="00C02F55">
              <w:rPr>
                <w:rFonts w:ascii="標楷體" w:eastAsia="標楷體" w:hAnsi="標楷體" w:cs="Times New Roman" w:hint="eastAsia"/>
                <w:color w:val="000000" w:themeColor="text1"/>
                <w:szCs w:val="24"/>
              </w:rPr>
              <w:t>領導責任者。</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 xml:space="preserve">      本條例第十三條第一款所稱擔任特殊教育者，指持有特殊教育合格教師證書，且實際擔任特殊教育教學工作之公立中小學教師。</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闡明本條例第十三條第一款所稱「主管職務」及「擔任特殊教育者」之意義。</w:t>
            </w:r>
          </w:p>
          <w:p w:rsidR="00F86907" w:rsidRPr="00C02F55" w:rsidRDefault="00F956F9" w:rsidP="00F86907">
            <w:pPr>
              <w:snapToGrid w:val="0"/>
              <w:spacing w:line="360" w:lineRule="exact"/>
              <w:ind w:leftChars="100" w:left="480"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 xml:space="preserve">    </w:t>
            </w:r>
            <w:r w:rsidR="005B6129">
              <w:rPr>
                <w:rFonts w:ascii="標楷體" w:eastAsia="標楷體" w:hAnsi="標楷體" w:cs="Times New Roman" w:hint="eastAsia"/>
                <w:color w:val="000000" w:themeColor="text1"/>
                <w:szCs w:val="24"/>
              </w:rPr>
              <w:t xml:space="preserve">  </w:t>
            </w:r>
          </w:p>
          <w:p w:rsidR="006F4729" w:rsidRPr="00C02F55" w:rsidRDefault="006F4729" w:rsidP="00F956F9">
            <w:pPr>
              <w:snapToGrid w:val="0"/>
              <w:spacing w:line="360" w:lineRule="exact"/>
              <w:ind w:leftChars="100" w:left="480" w:rightChars="20" w:right="48" w:hangingChars="100" w:hanging="240"/>
              <w:jc w:val="both"/>
              <w:rPr>
                <w:rFonts w:ascii="標楷體" w:eastAsia="標楷體" w:hAnsi="標楷體" w:cs="Times New Roman"/>
                <w:color w:val="000000" w:themeColor="text1"/>
                <w:szCs w:val="24"/>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r>
      <w:tr w:rsidR="00C02F55" w:rsidRPr="00C02F55" w:rsidTr="00E34EC6">
        <w:trPr>
          <w:trHeight w:val="570"/>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第十一條　私立學校未依本條例第十七條規定與教師協議前，私立學校教師加給之支給數額不得低於本條例制定公布前之數額。</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 xml:space="preserve">      私立學校應訂定加給之支</w:t>
            </w:r>
            <w:r w:rsidRPr="00C02F55">
              <w:rPr>
                <w:rFonts w:ascii="標楷體" w:eastAsia="標楷體" w:hAnsi="標楷體" w:cs="Times New Roman" w:hint="eastAsia"/>
                <w:color w:val="000000" w:themeColor="text1"/>
                <w:szCs w:val="24"/>
              </w:rPr>
              <w:lastRenderedPageBreak/>
              <w:t>給規範，其項目、給與條件依公立學校教師之規定辦理。</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 xml:space="preserve">      私立學校教師加入工會者，得依團體協約法規定，與私立學校就本條例第十七條規定事項進行團體協約之協商。</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p>
        </w:tc>
        <w:tc>
          <w:tcPr>
            <w:tcW w:w="3541" w:type="dxa"/>
            <w:tcBorders>
              <w:right w:val="single" w:sz="4" w:space="0" w:color="auto"/>
            </w:tcBorders>
          </w:tcPr>
          <w:p w:rsidR="006F4729" w:rsidRPr="00C02F55"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lastRenderedPageBreak/>
              <w:t>一、為符合</w:t>
            </w:r>
            <w:proofErr w:type="gramStart"/>
            <w:r w:rsidRPr="00C02F55">
              <w:rPr>
                <w:rFonts w:ascii="標楷體" w:eastAsia="標楷體" w:hAnsi="標楷體" w:cs="Times New Roman" w:hint="eastAsia"/>
                <w:color w:val="000000" w:themeColor="text1"/>
                <w:szCs w:val="24"/>
              </w:rPr>
              <w:t>一</w:t>
            </w:r>
            <w:proofErr w:type="gramEnd"/>
            <w:r w:rsidRPr="00C02F55">
              <w:rPr>
                <w:rFonts w:ascii="標楷體" w:eastAsia="標楷體" w:hAnsi="標楷體" w:cs="Times New Roman" w:hint="eastAsia"/>
                <w:color w:val="000000" w:themeColor="text1"/>
                <w:szCs w:val="24"/>
              </w:rPr>
              <w:t>O四年五月二十二日立法院第八屆第七會期第十三次會議通過教師待遇條例草案之附帶決議，</w:t>
            </w:r>
            <w:proofErr w:type="gramStart"/>
            <w:r w:rsidRPr="00C02F55">
              <w:rPr>
                <w:rFonts w:ascii="標楷體" w:eastAsia="標楷體" w:hAnsi="標楷體" w:cs="Times New Roman" w:hint="eastAsia"/>
                <w:color w:val="000000" w:themeColor="text1"/>
                <w:szCs w:val="24"/>
              </w:rPr>
              <w:t>爰</w:t>
            </w:r>
            <w:proofErr w:type="gramEnd"/>
            <w:r w:rsidRPr="00C02F55">
              <w:rPr>
                <w:rFonts w:ascii="標楷體" w:eastAsia="標楷體" w:hAnsi="標楷體" w:cs="Times New Roman" w:hint="eastAsia"/>
                <w:color w:val="000000" w:themeColor="text1"/>
                <w:szCs w:val="24"/>
              </w:rPr>
              <w:t>明定私立學校未依本條例第十七條規定與教師協議前，私立</w:t>
            </w:r>
            <w:r w:rsidRPr="00C02F55">
              <w:rPr>
                <w:rFonts w:ascii="標楷體" w:eastAsia="標楷體" w:hAnsi="標楷體" w:cs="Times New Roman" w:hint="eastAsia"/>
                <w:color w:val="000000" w:themeColor="text1"/>
                <w:szCs w:val="24"/>
              </w:rPr>
              <w:lastRenderedPageBreak/>
              <w:t>學校教師加給之支給數額不得低於本條例制定公布前之數額，及私立學校應訂定加給之支給規範，其項目、給與條件依公立學校教師之規定辦理。</w:t>
            </w:r>
          </w:p>
          <w:p w:rsidR="006F4729" w:rsidRPr="00C02F55"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二、有關前開立法院附帶決議，說明如下:</w:t>
            </w:r>
          </w:p>
          <w:p w:rsidR="006F4729" w:rsidRPr="00C02F55"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w:t>
            </w:r>
            <w:proofErr w:type="gramStart"/>
            <w:r w:rsidRPr="00C02F55">
              <w:rPr>
                <w:rFonts w:ascii="標楷體" w:eastAsia="標楷體" w:hAnsi="標楷體" w:cs="Times New Roman" w:hint="eastAsia"/>
                <w:color w:val="000000" w:themeColor="text1"/>
                <w:szCs w:val="24"/>
              </w:rPr>
              <w:t>一</w:t>
            </w:r>
            <w:proofErr w:type="gramEnd"/>
            <w:r w:rsidRPr="00C02F55">
              <w:rPr>
                <w:rFonts w:ascii="標楷體" w:eastAsia="標楷體" w:hAnsi="標楷體" w:cs="Times New Roman" w:hint="eastAsia"/>
                <w:color w:val="000000" w:themeColor="text1"/>
                <w:szCs w:val="24"/>
              </w:rPr>
              <w:t>)為保障私立學校教師現有權益，請本部於教師待遇條例施行細則中明定，在未依本條例第十七條規定與教師協議前，私立學校教師加給之支給數額不得低於本條例制定公布前之數額。</w:t>
            </w:r>
          </w:p>
          <w:p w:rsidR="006F4729"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(二)教師之薪給應包含本薪及加給，並須按月支付，請本部於教師待遇條例施行細則中明定，私立學校應訂定加給支給規範，其項目、給與條件依公立學校教師之規定辦理。</w:t>
            </w:r>
          </w:p>
          <w:p w:rsidR="00E34EC6" w:rsidRPr="00C02F55" w:rsidRDefault="00E34EC6"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三、</w:t>
            </w:r>
            <w:r w:rsidRPr="00E34EC6">
              <w:rPr>
                <w:rFonts w:ascii="標楷體" w:eastAsia="標楷體" w:hAnsi="標楷體" w:cs="Times New Roman" w:hint="eastAsia"/>
                <w:color w:val="000000" w:themeColor="text1"/>
                <w:szCs w:val="24"/>
              </w:rPr>
              <w:t>查工會法第4條第3項規定:</w:t>
            </w:r>
            <w:r>
              <w:rPr>
                <w:rFonts w:ascii="標楷體" w:eastAsia="標楷體" w:hAnsi="標楷體" w:cs="Times New Roman" w:hint="eastAsia"/>
                <w:color w:val="000000" w:themeColor="text1"/>
                <w:szCs w:val="24"/>
              </w:rPr>
              <w:t>「教師得依本法組織及加入工會。」次</w:t>
            </w:r>
            <w:r w:rsidRPr="00E34EC6">
              <w:rPr>
                <w:rFonts w:ascii="標楷體" w:eastAsia="標楷體" w:hAnsi="標楷體" w:cs="Times New Roman" w:hint="eastAsia"/>
                <w:color w:val="000000" w:themeColor="text1"/>
                <w:szCs w:val="24"/>
              </w:rPr>
              <w:t>查團體協約法第2條規定:「本法所稱團體協約，指雇主或有法人資格之雇主團體，</w:t>
            </w:r>
            <w:proofErr w:type="gramStart"/>
            <w:r w:rsidRPr="00E34EC6">
              <w:rPr>
                <w:rFonts w:ascii="標楷體" w:eastAsia="標楷體" w:hAnsi="標楷體" w:cs="Times New Roman" w:hint="eastAsia"/>
                <w:color w:val="000000" w:themeColor="text1"/>
                <w:szCs w:val="24"/>
              </w:rPr>
              <w:t>與依工會</w:t>
            </w:r>
            <w:proofErr w:type="gramEnd"/>
            <w:r w:rsidRPr="00E34EC6">
              <w:rPr>
                <w:rFonts w:ascii="標楷體" w:eastAsia="標楷體" w:hAnsi="標楷體" w:cs="Times New Roman" w:hint="eastAsia"/>
                <w:color w:val="000000" w:themeColor="text1"/>
                <w:szCs w:val="24"/>
              </w:rPr>
              <w:t>法成立之</w:t>
            </w:r>
            <w:r w:rsidRPr="00E34EC6">
              <w:rPr>
                <w:rFonts w:ascii="標楷體" w:eastAsia="標楷體" w:hAnsi="標楷體" w:cs="Times New Roman" w:hint="eastAsia"/>
                <w:color w:val="000000" w:themeColor="text1"/>
                <w:szCs w:val="24"/>
              </w:rPr>
              <w:lastRenderedPageBreak/>
              <w:t>工會，以約定勞動關係及相關事項為目的所簽訂之書面契約。」</w:t>
            </w:r>
            <w:proofErr w:type="gramStart"/>
            <w:r>
              <w:rPr>
                <w:rFonts w:ascii="標楷體" w:eastAsia="標楷體" w:hAnsi="標楷體" w:cs="Times New Roman" w:hint="eastAsia"/>
                <w:color w:val="000000" w:themeColor="text1"/>
                <w:szCs w:val="24"/>
              </w:rPr>
              <w:t>爰</w:t>
            </w:r>
            <w:proofErr w:type="gramEnd"/>
            <w:r>
              <w:rPr>
                <w:rFonts w:ascii="標楷體" w:eastAsia="標楷體" w:hAnsi="標楷體" w:cs="Times New Roman" w:hint="eastAsia"/>
                <w:color w:val="000000" w:themeColor="text1"/>
                <w:szCs w:val="24"/>
              </w:rPr>
              <w:t>明定</w:t>
            </w:r>
            <w:r w:rsidRPr="00E34EC6">
              <w:rPr>
                <w:rFonts w:ascii="標楷體" w:eastAsia="標楷體" w:hAnsi="標楷體" w:cs="Times New Roman" w:hint="eastAsia"/>
                <w:color w:val="000000" w:themeColor="text1"/>
                <w:szCs w:val="24"/>
              </w:rPr>
              <w:t>私立學校教師加入工會者，得依團體協約法規定，與私立學校就本條例第十七條規定事項進行團體協約之協商。</w:t>
            </w:r>
          </w:p>
        </w:tc>
        <w:tc>
          <w:tcPr>
            <w:tcW w:w="3541" w:type="dxa"/>
          </w:tcPr>
          <w:p w:rsidR="006F4729" w:rsidRPr="00C02F55"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p>
        </w:tc>
      </w:tr>
      <w:tr w:rsidR="00C02F55" w:rsidRPr="00C02F55" w:rsidTr="00E34EC6">
        <w:trPr>
          <w:trHeight w:val="1459"/>
        </w:trPr>
        <w:tc>
          <w:tcPr>
            <w:tcW w:w="3541" w:type="dxa"/>
          </w:tcPr>
          <w:p w:rsidR="006F4729" w:rsidRPr="00C02F55" w:rsidRDefault="006F4729" w:rsidP="00F956F9">
            <w:pPr>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lastRenderedPageBreak/>
              <w:t>第十二條　本細則施行日期以命令定之。</w:t>
            </w:r>
          </w:p>
          <w:p w:rsidR="006F4729" w:rsidRPr="00C02F55" w:rsidRDefault="006F4729" w:rsidP="006F4729">
            <w:pPr>
              <w:adjustRightInd w:val="0"/>
              <w:snapToGrid w:val="0"/>
              <w:ind w:leftChars="20" w:left="528" w:rightChars="20" w:right="48" w:hangingChars="200" w:hanging="480"/>
              <w:rPr>
                <w:rFonts w:ascii="標楷體" w:eastAsia="標楷體" w:hAnsi="標楷體" w:cs="Times New Roman"/>
                <w:color w:val="000000" w:themeColor="text1"/>
                <w:szCs w:val="24"/>
              </w:rPr>
            </w:pPr>
          </w:p>
        </w:tc>
        <w:tc>
          <w:tcPr>
            <w:tcW w:w="3541" w:type="dxa"/>
            <w:tcBorders>
              <w:right w:val="single" w:sz="4" w:space="0" w:color="auto"/>
            </w:tcBorders>
          </w:tcPr>
          <w:p w:rsidR="006F4729" w:rsidRPr="00C02F55" w:rsidRDefault="006F4729" w:rsidP="00F86907">
            <w:pPr>
              <w:adjustRightInd w:val="0"/>
              <w:snapToGrid w:val="0"/>
              <w:ind w:leftChars="20" w:left="48" w:rightChars="20" w:right="48"/>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明定本細則施行日期以命令定之。</w:t>
            </w:r>
          </w:p>
        </w:tc>
        <w:tc>
          <w:tcPr>
            <w:tcW w:w="3541" w:type="dxa"/>
          </w:tcPr>
          <w:p w:rsidR="006F4729" w:rsidRPr="00C02F55" w:rsidRDefault="006F4729" w:rsidP="006F4729">
            <w:pPr>
              <w:adjustRightInd w:val="0"/>
              <w:snapToGrid w:val="0"/>
              <w:ind w:leftChars="20" w:left="48" w:rightChars="20" w:right="48"/>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adjustRightInd w:val="0"/>
              <w:snapToGrid w:val="0"/>
              <w:ind w:leftChars="20" w:left="48" w:rightChars="20" w:right="48"/>
              <w:rPr>
                <w:rFonts w:ascii="標楷體" w:eastAsia="標楷體" w:hAnsi="標楷體" w:cs="Times New Roman"/>
                <w:color w:val="000000" w:themeColor="text1"/>
                <w:szCs w:val="24"/>
              </w:rPr>
            </w:pPr>
          </w:p>
        </w:tc>
      </w:tr>
    </w:tbl>
    <w:p w:rsidR="00F63257" w:rsidRDefault="00F63257"/>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tbl>
      <w:tblPr>
        <w:tblStyle w:val="ac"/>
        <w:tblW w:w="0" w:type="auto"/>
        <w:tblLook w:val="04A0" w:firstRow="1" w:lastRow="0" w:firstColumn="1" w:lastColumn="0" w:noHBand="0" w:noVBand="1"/>
      </w:tblPr>
      <w:tblGrid>
        <w:gridCol w:w="7082"/>
        <w:gridCol w:w="3590"/>
        <w:gridCol w:w="3548"/>
      </w:tblGrid>
      <w:tr w:rsidR="00D66847" w:rsidTr="00D66847">
        <w:trPr>
          <w:trHeight w:val="416"/>
          <w:tblHeader/>
        </w:trPr>
        <w:tc>
          <w:tcPr>
            <w:tcW w:w="7082" w:type="dxa"/>
          </w:tcPr>
          <w:p w:rsidR="00D66847" w:rsidRPr="00B41F1E" w:rsidRDefault="00D66847" w:rsidP="00B41F1E">
            <w:pPr>
              <w:snapToGrid w:val="0"/>
              <w:spacing w:line="360" w:lineRule="exact"/>
              <w:ind w:leftChars="50" w:left="120" w:rightChars="50" w:right="120" w:firstLineChars="50" w:firstLine="120"/>
              <w:jc w:val="distribute"/>
              <w:rPr>
                <w:rFonts w:ascii="標楷體" w:eastAsia="標楷體" w:hAnsi="標楷體"/>
                <w:color w:val="000000" w:themeColor="text1"/>
              </w:rPr>
            </w:pPr>
            <w:r>
              <w:rPr>
                <w:rFonts w:ascii="標楷體" w:eastAsia="標楷體" w:hAnsi="標楷體" w:hint="eastAsia"/>
                <w:color w:val="000000" w:themeColor="text1"/>
              </w:rPr>
              <w:lastRenderedPageBreak/>
              <w:t>附件</w:t>
            </w:r>
          </w:p>
        </w:tc>
        <w:tc>
          <w:tcPr>
            <w:tcW w:w="3590" w:type="dxa"/>
          </w:tcPr>
          <w:p w:rsidR="00D66847" w:rsidRDefault="00D66847" w:rsidP="00B41F1E">
            <w:pPr>
              <w:snapToGrid w:val="0"/>
              <w:spacing w:line="360" w:lineRule="exact"/>
              <w:ind w:leftChars="50" w:left="120" w:rightChars="50" w:right="120" w:firstLineChars="50" w:firstLine="120"/>
              <w:jc w:val="distribute"/>
            </w:pPr>
            <w:r w:rsidRPr="00B41F1E">
              <w:rPr>
                <w:rFonts w:ascii="標楷體" w:eastAsia="標楷體" w:hAnsi="標楷體" w:hint="eastAsia"/>
                <w:color w:val="000000" w:themeColor="text1"/>
              </w:rPr>
              <w:t>修正建議</w:t>
            </w:r>
          </w:p>
        </w:tc>
        <w:tc>
          <w:tcPr>
            <w:tcW w:w="3548" w:type="dxa"/>
          </w:tcPr>
          <w:p w:rsidR="00D66847" w:rsidRPr="00B41F1E" w:rsidRDefault="00D66847" w:rsidP="00B41F1E">
            <w:pPr>
              <w:snapToGrid w:val="0"/>
              <w:spacing w:line="360" w:lineRule="exact"/>
              <w:ind w:leftChars="50" w:left="120" w:rightChars="50" w:right="120" w:firstLineChars="50" w:firstLine="120"/>
              <w:jc w:val="distribute"/>
              <w:rPr>
                <w:rFonts w:ascii="標楷體" w:eastAsia="標楷體" w:hAnsi="標楷體"/>
                <w:color w:val="000000" w:themeColor="text1"/>
              </w:rPr>
            </w:pPr>
            <w:r w:rsidRPr="00B41F1E">
              <w:rPr>
                <w:rFonts w:ascii="標楷體" w:eastAsia="標楷體" w:hAnsi="標楷體" w:hint="eastAsia"/>
                <w:color w:val="000000" w:themeColor="text1"/>
              </w:rPr>
              <w:t>修正建議</w:t>
            </w:r>
            <w:r>
              <w:rPr>
                <w:rFonts w:ascii="標楷體" w:eastAsia="標楷體" w:hAnsi="標楷體" w:hint="eastAsia"/>
                <w:color w:val="000000" w:themeColor="text1"/>
              </w:rPr>
              <w:t>說明</w:t>
            </w:r>
          </w:p>
        </w:tc>
      </w:tr>
      <w:tr w:rsidR="00D66847" w:rsidTr="00D66847">
        <w:trPr>
          <w:trHeight w:val="4101"/>
        </w:trPr>
        <w:tc>
          <w:tcPr>
            <w:tcW w:w="7082" w:type="dxa"/>
          </w:tcPr>
          <w:p w:rsidR="00D66847" w:rsidRDefault="00D66847">
            <w:r w:rsidRPr="00B41F1E">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425.25pt" o:ole="">
                  <v:imagedata r:id="rId8" o:title=""/>
                </v:shape>
                <o:OLEObject Type="Embed" ProgID="AcroExch.Document.7" ShapeID="_x0000_i1025" DrawAspect="Content" ObjectID="_1506412286" r:id="rId9"/>
              </w:object>
            </w:r>
          </w:p>
        </w:tc>
        <w:tc>
          <w:tcPr>
            <w:tcW w:w="3590" w:type="dxa"/>
          </w:tcPr>
          <w:p w:rsidR="00D66847" w:rsidRDefault="00D66847"/>
        </w:tc>
        <w:tc>
          <w:tcPr>
            <w:tcW w:w="3548" w:type="dxa"/>
          </w:tcPr>
          <w:p w:rsidR="00D66847" w:rsidRDefault="00D66847"/>
        </w:tc>
      </w:tr>
      <w:tr w:rsidR="00D66847" w:rsidTr="00D66847">
        <w:trPr>
          <w:trHeight w:val="3525"/>
        </w:trPr>
        <w:tc>
          <w:tcPr>
            <w:tcW w:w="7082" w:type="dxa"/>
          </w:tcPr>
          <w:p w:rsidR="00D66847" w:rsidRDefault="00D66847">
            <w:r w:rsidRPr="00B41F1E">
              <w:object w:dxaOrig="7140" w:dyaOrig="10104">
                <v:shape id="_x0000_i1026" type="#_x0000_t75" style="width:305.25pt;height:396.75pt" o:ole="">
                  <v:imagedata r:id="rId10" o:title=""/>
                </v:shape>
                <o:OLEObject Type="Embed" ProgID="AcroExch.Document.7" ShapeID="_x0000_i1026" DrawAspect="Content" ObjectID="_1506412287" r:id="rId11"/>
              </w:object>
            </w:r>
          </w:p>
        </w:tc>
        <w:tc>
          <w:tcPr>
            <w:tcW w:w="3590" w:type="dxa"/>
          </w:tcPr>
          <w:p w:rsidR="00D66847" w:rsidRDefault="00D66847"/>
        </w:tc>
        <w:tc>
          <w:tcPr>
            <w:tcW w:w="3548" w:type="dxa"/>
          </w:tcPr>
          <w:p w:rsidR="00D66847" w:rsidRDefault="00D66847"/>
        </w:tc>
      </w:tr>
    </w:tbl>
    <w:p w:rsidR="00B41F1E" w:rsidRPr="00444181" w:rsidRDefault="00B41F1E" w:rsidP="00F86907"/>
    <w:sectPr w:rsidR="00B41F1E" w:rsidRPr="00444181" w:rsidSect="00C02F55">
      <w:footerReference w:type="default" r:id="rId12"/>
      <w:pgSz w:w="16838" w:h="11906" w:orient="landscape"/>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7CF" w:rsidRDefault="00AB37CF" w:rsidP="00271DA7">
      <w:r>
        <w:separator/>
      </w:r>
    </w:p>
  </w:endnote>
  <w:endnote w:type="continuationSeparator" w:id="0">
    <w:p w:rsidR="00AB37CF" w:rsidRDefault="00AB37CF" w:rsidP="0027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48497"/>
      <w:docPartObj>
        <w:docPartGallery w:val="Page Numbers (Bottom of Page)"/>
        <w:docPartUnique/>
      </w:docPartObj>
    </w:sdtPr>
    <w:sdtEndPr/>
    <w:sdtContent>
      <w:p w:rsidR="00F63257" w:rsidRDefault="00F63257">
        <w:pPr>
          <w:pStyle w:val="a7"/>
          <w:jc w:val="center"/>
        </w:pPr>
        <w:r>
          <w:fldChar w:fldCharType="begin"/>
        </w:r>
        <w:r>
          <w:instrText>PAGE   \* MERGEFORMAT</w:instrText>
        </w:r>
        <w:r>
          <w:fldChar w:fldCharType="separate"/>
        </w:r>
        <w:r w:rsidR="005A7EAE" w:rsidRPr="005A7EAE">
          <w:rPr>
            <w:noProof/>
            <w:lang w:val="zh-TW"/>
          </w:rPr>
          <w:t>8</w:t>
        </w:r>
        <w:r>
          <w:fldChar w:fldCharType="end"/>
        </w:r>
      </w:p>
    </w:sdtContent>
  </w:sdt>
  <w:p w:rsidR="00F63257" w:rsidRDefault="00F632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7CF" w:rsidRDefault="00AB37CF" w:rsidP="00271DA7">
      <w:r>
        <w:separator/>
      </w:r>
    </w:p>
  </w:footnote>
  <w:footnote w:type="continuationSeparator" w:id="0">
    <w:p w:rsidR="00AB37CF" w:rsidRDefault="00AB37CF" w:rsidP="00271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40F91"/>
    <w:multiLevelType w:val="hybridMultilevel"/>
    <w:tmpl w:val="17E85D52"/>
    <w:lvl w:ilvl="0" w:tplc="2298AD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500210"/>
    <w:multiLevelType w:val="hybridMultilevel"/>
    <w:tmpl w:val="C3F41856"/>
    <w:lvl w:ilvl="0" w:tplc="247AB2F6">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960E95"/>
    <w:multiLevelType w:val="hybridMultilevel"/>
    <w:tmpl w:val="D95AD5F0"/>
    <w:lvl w:ilvl="0" w:tplc="20B66AA0">
      <w:start w:val="1"/>
      <w:numFmt w:val="taiwaneseCountingThousand"/>
      <w:lvlText w:val="%1、"/>
      <w:lvlJc w:val="left"/>
      <w:pPr>
        <w:ind w:left="552" w:hanging="504"/>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89"/>
    <w:rsid w:val="0002156E"/>
    <w:rsid w:val="00034EE0"/>
    <w:rsid w:val="00071472"/>
    <w:rsid w:val="00122FB9"/>
    <w:rsid w:val="00161DAD"/>
    <w:rsid w:val="00197FB1"/>
    <w:rsid w:val="001C630A"/>
    <w:rsid w:val="001F63C3"/>
    <w:rsid w:val="00271DA7"/>
    <w:rsid w:val="00295547"/>
    <w:rsid w:val="002D6CFC"/>
    <w:rsid w:val="0030535E"/>
    <w:rsid w:val="003343E3"/>
    <w:rsid w:val="003356FD"/>
    <w:rsid w:val="003D645A"/>
    <w:rsid w:val="00401B97"/>
    <w:rsid w:val="00444181"/>
    <w:rsid w:val="00476544"/>
    <w:rsid w:val="00491B10"/>
    <w:rsid w:val="004A7368"/>
    <w:rsid w:val="0056197A"/>
    <w:rsid w:val="005A75DB"/>
    <w:rsid w:val="005A7EAE"/>
    <w:rsid w:val="005B6129"/>
    <w:rsid w:val="006259BD"/>
    <w:rsid w:val="00675203"/>
    <w:rsid w:val="006F4729"/>
    <w:rsid w:val="00765983"/>
    <w:rsid w:val="007B2CBC"/>
    <w:rsid w:val="007C7830"/>
    <w:rsid w:val="008645A3"/>
    <w:rsid w:val="00895156"/>
    <w:rsid w:val="008F59E6"/>
    <w:rsid w:val="00916BC0"/>
    <w:rsid w:val="00932069"/>
    <w:rsid w:val="009B2089"/>
    <w:rsid w:val="00A22A4C"/>
    <w:rsid w:val="00AA2C29"/>
    <w:rsid w:val="00AB37CF"/>
    <w:rsid w:val="00AD63DE"/>
    <w:rsid w:val="00B40083"/>
    <w:rsid w:val="00B41F1E"/>
    <w:rsid w:val="00C02F55"/>
    <w:rsid w:val="00C71F83"/>
    <w:rsid w:val="00CE76EB"/>
    <w:rsid w:val="00CF596B"/>
    <w:rsid w:val="00D66847"/>
    <w:rsid w:val="00D73F98"/>
    <w:rsid w:val="00DD7F1B"/>
    <w:rsid w:val="00DE1673"/>
    <w:rsid w:val="00DE5B64"/>
    <w:rsid w:val="00E34EC6"/>
    <w:rsid w:val="00EA033D"/>
    <w:rsid w:val="00EA2BAF"/>
    <w:rsid w:val="00EA5DCB"/>
    <w:rsid w:val="00F373BE"/>
    <w:rsid w:val="00F45B37"/>
    <w:rsid w:val="00F63257"/>
    <w:rsid w:val="00F7524D"/>
    <w:rsid w:val="00F86907"/>
    <w:rsid w:val="00F956F9"/>
    <w:rsid w:val="00FA7F0A"/>
    <w:rsid w:val="00FF2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41C3CF-FBF6-4EE1-A9AF-6A4E37A3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9B2089"/>
    <w:rPr>
      <w:rFonts w:ascii="細明體" w:eastAsia="細明體" w:hAnsi="Courier New" w:cs="Times New Roman"/>
      <w:szCs w:val="20"/>
    </w:rPr>
  </w:style>
  <w:style w:type="character" w:customStyle="1" w:styleId="a4">
    <w:name w:val="純文字 字元"/>
    <w:basedOn w:val="a0"/>
    <w:link w:val="a3"/>
    <w:semiHidden/>
    <w:rsid w:val="009B2089"/>
    <w:rPr>
      <w:rFonts w:ascii="細明體" w:eastAsia="細明體" w:hAnsi="Courier New" w:cs="Times New Roman"/>
      <w:szCs w:val="20"/>
    </w:rPr>
  </w:style>
  <w:style w:type="paragraph" w:styleId="a5">
    <w:name w:val="header"/>
    <w:basedOn w:val="a"/>
    <w:link w:val="a6"/>
    <w:uiPriority w:val="99"/>
    <w:unhideWhenUsed/>
    <w:rsid w:val="00271DA7"/>
    <w:pPr>
      <w:tabs>
        <w:tab w:val="center" w:pos="4153"/>
        <w:tab w:val="right" w:pos="8306"/>
      </w:tabs>
      <w:snapToGrid w:val="0"/>
    </w:pPr>
    <w:rPr>
      <w:sz w:val="20"/>
      <w:szCs w:val="20"/>
    </w:rPr>
  </w:style>
  <w:style w:type="character" w:customStyle="1" w:styleId="a6">
    <w:name w:val="頁首 字元"/>
    <w:basedOn w:val="a0"/>
    <w:link w:val="a5"/>
    <w:uiPriority w:val="99"/>
    <w:rsid w:val="00271DA7"/>
    <w:rPr>
      <w:sz w:val="20"/>
      <w:szCs w:val="20"/>
    </w:rPr>
  </w:style>
  <w:style w:type="paragraph" w:styleId="a7">
    <w:name w:val="footer"/>
    <w:basedOn w:val="a"/>
    <w:link w:val="a8"/>
    <w:uiPriority w:val="99"/>
    <w:unhideWhenUsed/>
    <w:rsid w:val="00271DA7"/>
    <w:pPr>
      <w:tabs>
        <w:tab w:val="center" w:pos="4153"/>
        <w:tab w:val="right" w:pos="8306"/>
      </w:tabs>
      <w:snapToGrid w:val="0"/>
    </w:pPr>
    <w:rPr>
      <w:sz w:val="20"/>
      <w:szCs w:val="20"/>
    </w:rPr>
  </w:style>
  <w:style w:type="character" w:customStyle="1" w:styleId="a8">
    <w:name w:val="頁尾 字元"/>
    <w:basedOn w:val="a0"/>
    <w:link w:val="a7"/>
    <w:uiPriority w:val="99"/>
    <w:rsid w:val="00271DA7"/>
    <w:rPr>
      <w:sz w:val="20"/>
      <w:szCs w:val="20"/>
    </w:rPr>
  </w:style>
  <w:style w:type="paragraph" w:styleId="a9">
    <w:name w:val="List Paragraph"/>
    <w:basedOn w:val="a"/>
    <w:uiPriority w:val="34"/>
    <w:qFormat/>
    <w:rsid w:val="00AD63DE"/>
    <w:pPr>
      <w:ind w:leftChars="200" w:left="480"/>
    </w:pPr>
    <w:rPr>
      <w:rFonts w:ascii="Times New Roman" w:eastAsia="新細明體" w:hAnsi="Times New Roman" w:cs="Times New Roman"/>
      <w:szCs w:val="24"/>
    </w:rPr>
  </w:style>
  <w:style w:type="paragraph" w:styleId="aa">
    <w:name w:val="Balloon Text"/>
    <w:basedOn w:val="a"/>
    <w:link w:val="ab"/>
    <w:uiPriority w:val="99"/>
    <w:semiHidden/>
    <w:unhideWhenUsed/>
    <w:rsid w:val="0067520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75203"/>
    <w:rPr>
      <w:rFonts w:asciiTheme="majorHAnsi" w:eastAsiaTheme="majorEastAsia" w:hAnsiTheme="majorHAnsi" w:cstheme="majorBidi"/>
      <w:sz w:val="18"/>
      <w:szCs w:val="18"/>
    </w:rPr>
  </w:style>
  <w:style w:type="table" w:styleId="ac">
    <w:name w:val="Table Grid"/>
    <w:basedOn w:val="a1"/>
    <w:uiPriority w:val="39"/>
    <w:rsid w:val="00B4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725B3-A8E1-4017-BC34-000B6586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林雅筑</cp:lastModifiedBy>
  <cp:revision>7</cp:revision>
  <cp:lastPrinted>2015-10-08T01:06:00Z</cp:lastPrinted>
  <dcterms:created xsi:type="dcterms:W3CDTF">2015-10-08T01:00:00Z</dcterms:created>
  <dcterms:modified xsi:type="dcterms:W3CDTF">2015-10-15T03:05:00Z</dcterms:modified>
</cp:coreProperties>
</file>