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16" w:rsidRDefault="00835D16" w:rsidP="00835D16">
      <w:pPr>
        <w:snapToGrid w:val="0"/>
        <w:spacing w:line="460" w:lineRule="exact"/>
        <w:ind w:left="31680" w:hangingChars="200" w:firstLine="31680"/>
        <w:jc w:val="center"/>
        <w:rPr>
          <w:rFonts w:ascii="標楷體" w:eastAsia="標楷體" w:hAnsi="標楷體"/>
          <w:sz w:val="40"/>
          <w:szCs w:val="40"/>
        </w:rPr>
      </w:pPr>
      <w:r w:rsidRPr="000B0201">
        <w:rPr>
          <w:rFonts w:ascii="標楷體" w:eastAsia="標楷體" w:hAnsi="標楷體" w:hint="eastAsia"/>
          <w:sz w:val="40"/>
          <w:szCs w:val="40"/>
        </w:rPr>
        <w:t>新式戶口名簿宣導說明</w:t>
      </w:r>
    </w:p>
    <w:p w:rsidR="00835D16" w:rsidRPr="00612BF8" w:rsidRDefault="00835D16" w:rsidP="00840466">
      <w:pPr>
        <w:widowControl/>
        <w:snapToGrid w:val="0"/>
        <w:spacing w:line="460" w:lineRule="exact"/>
        <w:ind w:left="31680" w:hangingChars="200" w:firstLine="31680"/>
        <w:rPr>
          <w:rFonts w:ascii="標楷體" w:eastAsia="標楷體" w:hAnsi="標楷體"/>
          <w:b/>
          <w:sz w:val="32"/>
          <w:szCs w:val="28"/>
        </w:rPr>
      </w:pPr>
      <w:r w:rsidRPr="00612BF8">
        <w:rPr>
          <w:rFonts w:ascii="標楷體" w:eastAsia="標楷體" w:hAnsi="標楷體" w:hint="eastAsia"/>
          <w:sz w:val="32"/>
          <w:szCs w:val="28"/>
        </w:rPr>
        <w:t>一、</w:t>
      </w:r>
      <w:r w:rsidRPr="00612BF8">
        <w:rPr>
          <w:rFonts w:ascii="標楷體" w:eastAsia="標楷體" w:hAnsi="標楷體" w:hint="eastAsia"/>
          <w:b/>
          <w:sz w:val="32"/>
          <w:szCs w:val="28"/>
        </w:rPr>
        <w:t>宣導目的</w:t>
      </w:r>
      <w:r w:rsidRPr="00612BF8">
        <w:rPr>
          <w:rFonts w:ascii="新細明體" w:hAnsi="新細明體" w:hint="eastAsia"/>
          <w:b/>
          <w:noProof/>
          <w:sz w:val="32"/>
          <w:szCs w:val="28"/>
        </w:rPr>
        <w:t>：</w:t>
      </w:r>
    </w:p>
    <w:p w:rsidR="00835D16" w:rsidRDefault="00835D16" w:rsidP="00840466">
      <w:pPr>
        <w:widowControl/>
        <w:tabs>
          <w:tab w:val="left" w:pos="567"/>
        </w:tabs>
        <w:snapToGrid w:val="0"/>
        <w:spacing w:line="460" w:lineRule="exact"/>
        <w:ind w:left="31680" w:hangingChars="200" w:firstLine="31680"/>
        <w:rPr>
          <w:rFonts w:ascii="標楷體" w:eastAsia="標楷體" w:hAnsi="標楷體"/>
          <w:sz w:val="28"/>
          <w:szCs w:val="24"/>
        </w:rPr>
      </w:pPr>
      <w:r w:rsidRPr="00612BF8">
        <w:rPr>
          <w:rFonts w:ascii="標楷體" w:eastAsia="標楷體" w:hAnsi="標楷體" w:hint="eastAsia"/>
          <w:sz w:val="28"/>
          <w:szCs w:val="24"/>
        </w:rPr>
        <w:t>為使</w:t>
      </w:r>
      <w:r>
        <w:rPr>
          <w:rFonts w:ascii="標楷體" w:eastAsia="標楷體" w:hAnsi="標楷體" w:hint="eastAsia"/>
          <w:sz w:val="28"/>
          <w:szCs w:val="24"/>
        </w:rPr>
        <w:t>本縣</w:t>
      </w:r>
      <w:r w:rsidRPr="00612BF8">
        <w:rPr>
          <w:rFonts w:ascii="標楷體" w:eastAsia="標楷體" w:hAnsi="標楷體" w:hint="eastAsia"/>
          <w:sz w:val="28"/>
          <w:szCs w:val="24"/>
        </w:rPr>
        <w:t>各機關</w:t>
      </w:r>
      <w:r>
        <w:rPr>
          <w:rFonts w:ascii="標楷體" w:eastAsia="標楷體" w:hAnsi="標楷體" w:hint="eastAsia"/>
          <w:sz w:val="28"/>
          <w:szCs w:val="24"/>
        </w:rPr>
        <w:t>充份</w:t>
      </w:r>
      <w:r w:rsidRPr="00612BF8">
        <w:rPr>
          <w:rFonts w:ascii="標楷體" w:eastAsia="標楷體" w:hAnsi="標楷體" w:hint="eastAsia"/>
          <w:sz w:val="28"/>
          <w:szCs w:val="24"/>
        </w:rPr>
        <w:t>暸解新式戶口名簿各項使用說明</w:t>
      </w:r>
      <w:r>
        <w:rPr>
          <w:rFonts w:ascii="標楷體" w:eastAsia="標楷體" w:hAnsi="標楷體" w:hint="eastAsia"/>
          <w:sz w:val="28"/>
          <w:szCs w:val="24"/>
        </w:rPr>
        <w:t>，避免民</w:t>
      </w:r>
      <w:r>
        <w:rPr>
          <w:rFonts w:ascii="標楷體" w:eastAsia="標楷體" w:hAnsi="標楷體"/>
          <w:sz w:val="28"/>
          <w:szCs w:val="24"/>
        </w:rPr>
        <w:t xml:space="preserve"> </w:t>
      </w:r>
    </w:p>
    <w:p w:rsidR="00835D16" w:rsidRPr="00612BF8" w:rsidRDefault="00835D16" w:rsidP="00840466">
      <w:pPr>
        <w:widowControl/>
        <w:tabs>
          <w:tab w:val="left" w:pos="567"/>
        </w:tabs>
        <w:snapToGrid w:val="0"/>
        <w:spacing w:line="460" w:lineRule="exact"/>
        <w:ind w:left="31680" w:hangingChars="200" w:firstLine="316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 xml:space="preserve">  </w:t>
      </w:r>
      <w:r>
        <w:rPr>
          <w:rFonts w:ascii="標楷體" w:eastAsia="標楷體" w:hAnsi="標楷體" w:hint="eastAsia"/>
          <w:sz w:val="28"/>
          <w:szCs w:val="24"/>
        </w:rPr>
        <w:t>眾往返奔波</w:t>
      </w:r>
      <w:r w:rsidRPr="00612BF8">
        <w:rPr>
          <w:rFonts w:ascii="標楷體" w:eastAsia="標楷體" w:hAnsi="標楷體" w:hint="eastAsia"/>
          <w:sz w:val="28"/>
          <w:szCs w:val="24"/>
        </w:rPr>
        <w:t>。</w:t>
      </w:r>
    </w:p>
    <w:p w:rsidR="00835D16" w:rsidRPr="00612BF8" w:rsidRDefault="00835D16" w:rsidP="00840466">
      <w:pPr>
        <w:widowControl/>
        <w:snapToGrid w:val="0"/>
        <w:spacing w:line="460" w:lineRule="exact"/>
        <w:ind w:left="31680" w:hangingChars="200" w:firstLine="31680"/>
        <w:rPr>
          <w:rFonts w:ascii="標楷體" w:eastAsia="標楷體" w:hAnsi="標楷體"/>
          <w:b/>
          <w:sz w:val="32"/>
          <w:szCs w:val="28"/>
        </w:rPr>
      </w:pPr>
      <w:r w:rsidRPr="00612BF8">
        <w:rPr>
          <w:rFonts w:ascii="標楷體" w:eastAsia="標楷體" w:hAnsi="標楷體" w:hint="eastAsia"/>
          <w:sz w:val="32"/>
          <w:szCs w:val="28"/>
        </w:rPr>
        <w:t>二、</w:t>
      </w:r>
      <w:r w:rsidRPr="00612BF8">
        <w:rPr>
          <w:rFonts w:ascii="標楷體" w:eastAsia="標楷體" w:hAnsi="標楷體" w:hint="eastAsia"/>
          <w:b/>
          <w:sz w:val="32"/>
          <w:szCs w:val="28"/>
        </w:rPr>
        <w:t>宣導期間：</w:t>
      </w:r>
    </w:p>
    <w:p w:rsidR="00835D16" w:rsidRPr="00612BF8" w:rsidRDefault="00835D16" w:rsidP="00840466">
      <w:pPr>
        <w:widowControl/>
        <w:tabs>
          <w:tab w:val="left" w:pos="284"/>
        </w:tabs>
        <w:snapToGrid w:val="0"/>
        <w:spacing w:line="460" w:lineRule="exact"/>
        <w:ind w:left="31680" w:hangingChars="100" w:firstLine="31680"/>
        <w:rPr>
          <w:rFonts w:ascii="標楷體" w:eastAsia="標楷體" w:hAnsi="標楷體"/>
          <w:sz w:val="28"/>
          <w:szCs w:val="24"/>
        </w:rPr>
      </w:pPr>
      <w:r w:rsidRPr="00612BF8">
        <w:rPr>
          <w:rFonts w:ascii="標楷體" w:eastAsia="標楷體" w:hAnsi="標楷體"/>
          <w:sz w:val="28"/>
          <w:szCs w:val="24"/>
        </w:rPr>
        <w:t xml:space="preserve">  </w:t>
      </w:r>
      <w:r w:rsidRPr="00612BF8">
        <w:rPr>
          <w:rFonts w:ascii="標楷體" w:eastAsia="標楷體" w:hAnsi="標楷體" w:hint="eastAsia"/>
          <w:sz w:val="28"/>
          <w:szCs w:val="24"/>
        </w:rPr>
        <w:t>自</w:t>
      </w:r>
      <w:r w:rsidRPr="00612BF8">
        <w:rPr>
          <w:rFonts w:ascii="標楷體" w:eastAsia="標楷體" w:hAnsi="標楷體"/>
          <w:sz w:val="28"/>
          <w:szCs w:val="24"/>
        </w:rPr>
        <w:t>103</w:t>
      </w:r>
      <w:r w:rsidRPr="00612BF8">
        <w:rPr>
          <w:rFonts w:ascii="標楷體" w:eastAsia="標楷體" w:hAnsi="標楷體" w:hint="eastAsia"/>
          <w:sz w:val="28"/>
          <w:szCs w:val="24"/>
        </w:rPr>
        <w:t>年</w:t>
      </w:r>
      <w:r w:rsidRPr="00612BF8">
        <w:rPr>
          <w:rFonts w:ascii="標楷體" w:eastAsia="標楷體" w:hAnsi="標楷體"/>
          <w:sz w:val="28"/>
          <w:szCs w:val="24"/>
        </w:rPr>
        <w:t>1</w:t>
      </w:r>
      <w:r w:rsidRPr="00612BF8">
        <w:rPr>
          <w:rFonts w:ascii="標楷體" w:eastAsia="標楷體" w:hAnsi="標楷體" w:hint="eastAsia"/>
          <w:sz w:val="28"/>
          <w:szCs w:val="24"/>
        </w:rPr>
        <w:t>月</w:t>
      </w:r>
      <w:r w:rsidRPr="00612BF8">
        <w:rPr>
          <w:rFonts w:ascii="標楷體" w:eastAsia="標楷體" w:hAnsi="標楷體"/>
          <w:sz w:val="28"/>
          <w:szCs w:val="24"/>
        </w:rPr>
        <w:t>1</w:t>
      </w:r>
      <w:r w:rsidRPr="00612BF8">
        <w:rPr>
          <w:rFonts w:ascii="標楷體" w:eastAsia="標楷體" w:hAnsi="標楷體" w:hint="eastAsia"/>
          <w:sz w:val="28"/>
          <w:szCs w:val="24"/>
        </w:rPr>
        <w:t>日至</w:t>
      </w:r>
      <w:r w:rsidRPr="00612BF8">
        <w:rPr>
          <w:rFonts w:ascii="標楷體" w:eastAsia="標楷體" w:hAnsi="標楷體"/>
          <w:sz w:val="28"/>
          <w:szCs w:val="24"/>
        </w:rPr>
        <w:t>103</w:t>
      </w:r>
      <w:r w:rsidRPr="00612BF8">
        <w:rPr>
          <w:rFonts w:ascii="標楷體" w:eastAsia="標楷體" w:hAnsi="標楷體" w:hint="eastAsia"/>
          <w:sz w:val="28"/>
          <w:szCs w:val="24"/>
        </w:rPr>
        <w:t>年</w:t>
      </w:r>
      <w:r w:rsidRPr="00612BF8">
        <w:rPr>
          <w:rFonts w:ascii="標楷體" w:eastAsia="標楷體" w:hAnsi="標楷體"/>
          <w:sz w:val="28"/>
          <w:szCs w:val="24"/>
        </w:rPr>
        <w:t>12</w:t>
      </w:r>
      <w:r w:rsidRPr="00612BF8">
        <w:rPr>
          <w:rFonts w:ascii="標楷體" w:eastAsia="標楷體" w:hAnsi="標楷體" w:hint="eastAsia"/>
          <w:sz w:val="28"/>
          <w:szCs w:val="24"/>
        </w:rPr>
        <w:t>月</w:t>
      </w:r>
      <w:r w:rsidRPr="00612BF8">
        <w:rPr>
          <w:rFonts w:ascii="標楷體" w:eastAsia="標楷體" w:hAnsi="標楷體"/>
          <w:sz w:val="28"/>
          <w:szCs w:val="24"/>
        </w:rPr>
        <w:t>31</w:t>
      </w:r>
      <w:r w:rsidRPr="00612BF8">
        <w:rPr>
          <w:rFonts w:ascii="標楷體" w:eastAsia="標楷體" w:hAnsi="標楷體" w:hint="eastAsia"/>
          <w:sz w:val="28"/>
          <w:szCs w:val="24"/>
        </w:rPr>
        <w:t>日止。</w:t>
      </w:r>
    </w:p>
    <w:p w:rsidR="00835D16" w:rsidRPr="00612BF8" w:rsidRDefault="00835D16" w:rsidP="00840466">
      <w:pPr>
        <w:widowControl/>
        <w:snapToGrid w:val="0"/>
        <w:spacing w:line="460" w:lineRule="exact"/>
        <w:ind w:left="31680" w:hangingChars="100" w:firstLine="31680"/>
        <w:rPr>
          <w:rFonts w:ascii="標楷體" w:eastAsia="標楷體" w:hAnsi="標楷體"/>
          <w:b/>
          <w:sz w:val="32"/>
          <w:szCs w:val="28"/>
        </w:rPr>
      </w:pPr>
      <w:r w:rsidRPr="00612BF8">
        <w:rPr>
          <w:rFonts w:ascii="標楷體" w:eastAsia="標楷體" w:hAnsi="標楷體" w:hint="eastAsia"/>
          <w:sz w:val="32"/>
          <w:szCs w:val="28"/>
        </w:rPr>
        <w:t>三</w:t>
      </w:r>
      <w:r w:rsidRPr="00612BF8">
        <w:rPr>
          <w:rFonts w:ascii="標楷體" w:eastAsia="標楷體" w:hAnsi="標楷體" w:hint="eastAsia"/>
          <w:sz w:val="28"/>
          <w:szCs w:val="24"/>
        </w:rPr>
        <w:t>、</w:t>
      </w:r>
      <w:r w:rsidRPr="00612BF8">
        <w:rPr>
          <w:rFonts w:ascii="標楷體" w:eastAsia="標楷體" w:hAnsi="標楷體" w:hint="eastAsia"/>
          <w:b/>
          <w:sz w:val="32"/>
          <w:szCs w:val="28"/>
        </w:rPr>
        <w:t>新式戶口名簿使用現況分析：</w:t>
      </w:r>
    </w:p>
    <w:p w:rsidR="00835D16" w:rsidRPr="00612BF8" w:rsidRDefault="00835D16" w:rsidP="00840466">
      <w:pPr>
        <w:widowControl/>
        <w:tabs>
          <w:tab w:val="left" w:pos="567"/>
        </w:tabs>
        <w:snapToGrid w:val="0"/>
        <w:spacing w:line="460" w:lineRule="exact"/>
        <w:ind w:left="31680" w:hangingChars="100" w:firstLine="31680"/>
        <w:rPr>
          <w:rFonts w:ascii="標楷體" w:eastAsia="標楷體" w:hAnsi="標楷體"/>
          <w:sz w:val="28"/>
          <w:szCs w:val="24"/>
        </w:rPr>
      </w:pPr>
      <w:r w:rsidRPr="00612BF8">
        <w:rPr>
          <w:rFonts w:ascii="標楷體" w:eastAsia="標楷體" w:hAnsi="標楷體"/>
          <w:sz w:val="28"/>
          <w:szCs w:val="24"/>
        </w:rPr>
        <w:t xml:space="preserve">  </w:t>
      </w:r>
      <w:r w:rsidRPr="00612BF8">
        <w:rPr>
          <w:rFonts w:ascii="標楷體" w:eastAsia="標楷體" w:hAnsi="標楷體" w:hint="eastAsia"/>
          <w:sz w:val="28"/>
          <w:szCs w:val="24"/>
        </w:rPr>
        <w:t>新式戶口名簿自</w:t>
      </w:r>
      <w:r w:rsidRPr="00612BF8">
        <w:rPr>
          <w:rFonts w:ascii="標楷體" w:eastAsia="標楷體" w:hAnsi="標楷體"/>
          <w:sz w:val="28"/>
          <w:szCs w:val="24"/>
        </w:rPr>
        <w:t>103</w:t>
      </w:r>
      <w:r w:rsidRPr="00612BF8">
        <w:rPr>
          <w:rFonts w:ascii="標楷體" w:eastAsia="標楷體" w:hAnsi="標楷體" w:hint="eastAsia"/>
          <w:sz w:val="28"/>
          <w:szCs w:val="24"/>
        </w:rPr>
        <w:t>年</w:t>
      </w:r>
      <w:r w:rsidRPr="00612BF8">
        <w:rPr>
          <w:rFonts w:ascii="標楷體" w:eastAsia="標楷體" w:hAnsi="標楷體"/>
          <w:sz w:val="28"/>
          <w:szCs w:val="24"/>
        </w:rPr>
        <w:t>2</w:t>
      </w:r>
      <w:r w:rsidRPr="00612BF8">
        <w:rPr>
          <w:rFonts w:ascii="標楷體" w:eastAsia="標楷體" w:hAnsi="標楷體" w:hint="eastAsia"/>
          <w:sz w:val="28"/>
          <w:szCs w:val="24"/>
        </w:rPr>
        <w:t>月</w:t>
      </w:r>
      <w:r w:rsidRPr="00612BF8">
        <w:rPr>
          <w:rFonts w:ascii="標楷體" w:eastAsia="標楷體" w:hAnsi="標楷體"/>
          <w:sz w:val="28"/>
          <w:szCs w:val="24"/>
        </w:rPr>
        <w:t>5</w:t>
      </w:r>
      <w:r w:rsidRPr="00612BF8">
        <w:rPr>
          <w:rFonts w:ascii="標楷體" w:eastAsia="標楷體" w:hAnsi="標楷體" w:hint="eastAsia"/>
          <w:sz w:val="28"/>
          <w:szCs w:val="24"/>
        </w:rPr>
        <w:t>日實施後，實務上有民眾換發新式戶口名簿後，持</w:t>
      </w:r>
      <w:r>
        <w:rPr>
          <w:rFonts w:ascii="標楷體" w:eastAsia="標楷體" w:hAnsi="標楷體" w:hint="eastAsia"/>
          <w:sz w:val="28"/>
          <w:szCs w:val="24"/>
        </w:rPr>
        <w:t>新式戶口名簿</w:t>
      </w:r>
      <w:r w:rsidRPr="00612BF8">
        <w:rPr>
          <w:rFonts w:ascii="標楷體" w:eastAsia="標楷體" w:hAnsi="標楷體" w:hint="eastAsia"/>
          <w:sz w:val="28"/>
          <w:szCs w:val="24"/>
        </w:rPr>
        <w:t>影本替代戶籍謄本至各機關申辦案件，卻屢遭使用機關不予採用，</w:t>
      </w:r>
      <w:r>
        <w:rPr>
          <w:rFonts w:ascii="標楷體" w:eastAsia="標楷體" w:hAnsi="標楷體" w:hint="eastAsia"/>
          <w:sz w:val="28"/>
          <w:szCs w:val="24"/>
        </w:rPr>
        <w:t>且</w:t>
      </w:r>
      <w:r w:rsidRPr="00612BF8">
        <w:rPr>
          <w:rFonts w:ascii="標楷體" w:eastAsia="標楷體" w:hAnsi="標楷體" w:hint="eastAsia"/>
          <w:sz w:val="28"/>
          <w:szCs w:val="24"/>
        </w:rPr>
        <w:t>請民眾必須繳交戶籍謄本後，再行申辦，造成民眾往返奔波，與目前內政部推行全面推廣政府服務流程改造「全面免附戶籍謄本執行計畫」之目標相悖。</w:t>
      </w:r>
    </w:p>
    <w:p w:rsidR="00835D16" w:rsidRPr="00612BF8" w:rsidRDefault="00835D16" w:rsidP="00840466">
      <w:pPr>
        <w:widowControl/>
        <w:tabs>
          <w:tab w:val="left" w:pos="567"/>
        </w:tabs>
        <w:snapToGrid w:val="0"/>
        <w:spacing w:line="460" w:lineRule="exact"/>
        <w:ind w:left="31680" w:hangingChars="200" w:firstLine="31680"/>
        <w:rPr>
          <w:rFonts w:ascii="標楷體" w:eastAsia="標楷體" w:hAnsi="標楷體"/>
          <w:b/>
          <w:sz w:val="32"/>
          <w:szCs w:val="28"/>
        </w:rPr>
      </w:pPr>
      <w:r w:rsidRPr="00612BF8">
        <w:rPr>
          <w:rFonts w:ascii="標楷體" w:eastAsia="標楷體" w:hAnsi="標楷體" w:hint="eastAsia"/>
          <w:sz w:val="32"/>
          <w:szCs w:val="28"/>
        </w:rPr>
        <w:t>四、</w:t>
      </w:r>
      <w:r w:rsidRPr="00612BF8">
        <w:rPr>
          <w:rFonts w:ascii="標楷體" w:eastAsia="標楷體" w:hAnsi="標楷體" w:hint="eastAsia"/>
          <w:b/>
          <w:sz w:val="32"/>
          <w:szCs w:val="28"/>
        </w:rPr>
        <w:t>戶籍謄本替代措施：</w:t>
      </w:r>
    </w:p>
    <w:p w:rsidR="00835D16" w:rsidRPr="00612BF8" w:rsidRDefault="00835D16" w:rsidP="00840466">
      <w:pPr>
        <w:snapToGrid w:val="0"/>
        <w:spacing w:line="460" w:lineRule="exact"/>
        <w:ind w:left="31680" w:hangingChars="200" w:firstLine="31680"/>
        <w:rPr>
          <w:rFonts w:ascii="標楷體" w:eastAsia="標楷體" w:hAnsi="標楷體"/>
          <w:sz w:val="28"/>
          <w:szCs w:val="24"/>
        </w:rPr>
      </w:pPr>
      <w:r w:rsidRPr="00612BF8">
        <w:rPr>
          <w:rFonts w:ascii="標楷體" w:eastAsia="標楷體" w:hAnsi="標楷體"/>
          <w:sz w:val="28"/>
          <w:szCs w:val="24"/>
        </w:rPr>
        <w:t xml:space="preserve">  (</w:t>
      </w:r>
      <w:r w:rsidRPr="00612BF8">
        <w:rPr>
          <w:rFonts w:ascii="標楷體" w:eastAsia="標楷體" w:hAnsi="標楷體" w:hint="eastAsia"/>
          <w:sz w:val="28"/>
          <w:szCs w:val="24"/>
        </w:rPr>
        <w:t>一</w:t>
      </w:r>
      <w:r w:rsidRPr="00612BF8">
        <w:rPr>
          <w:rFonts w:ascii="標楷體" w:eastAsia="標楷體" w:hAnsi="標楷體"/>
          <w:sz w:val="28"/>
          <w:szCs w:val="24"/>
        </w:rPr>
        <w:t>)</w:t>
      </w:r>
      <w:r w:rsidRPr="00612BF8">
        <w:rPr>
          <w:rFonts w:ascii="標楷體" w:eastAsia="標楷體" w:hAnsi="標楷體" w:hint="eastAsia"/>
          <w:sz w:val="28"/>
          <w:szCs w:val="24"/>
        </w:rPr>
        <w:t>請民眾改以國民身分證、新式戶口名簿（影本）替代。</w:t>
      </w:r>
    </w:p>
    <w:p w:rsidR="00835D16" w:rsidRPr="00612BF8" w:rsidRDefault="00835D16" w:rsidP="00840466">
      <w:pPr>
        <w:snapToGrid w:val="0"/>
        <w:spacing w:line="460" w:lineRule="exact"/>
        <w:ind w:left="31680" w:hangingChars="300" w:firstLine="31680"/>
        <w:rPr>
          <w:rFonts w:ascii="標楷體" w:eastAsia="標楷體" w:hAnsi="標楷體"/>
          <w:sz w:val="28"/>
          <w:szCs w:val="24"/>
        </w:rPr>
      </w:pPr>
      <w:r w:rsidRPr="00612BF8">
        <w:rPr>
          <w:rFonts w:ascii="標楷體" w:eastAsia="標楷體" w:hAnsi="標楷體"/>
          <w:sz w:val="28"/>
          <w:szCs w:val="24"/>
        </w:rPr>
        <w:t xml:space="preserve"> (</w:t>
      </w:r>
      <w:r w:rsidRPr="00612BF8">
        <w:rPr>
          <w:rFonts w:ascii="標楷體" w:eastAsia="標楷體" w:hAnsi="標楷體" w:hint="eastAsia"/>
          <w:sz w:val="28"/>
          <w:szCs w:val="24"/>
        </w:rPr>
        <w:t>二</w:t>
      </w:r>
      <w:r w:rsidRPr="00612BF8">
        <w:rPr>
          <w:rFonts w:ascii="標楷體" w:eastAsia="標楷體" w:hAnsi="標楷體"/>
          <w:sz w:val="28"/>
          <w:szCs w:val="24"/>
        </w:rPr>
        <w:t>)</w:t>
      </w:r>
      <w:r w:rsidRPr="00612BF8">
        <w:rPr>
          <w:rFonts w:ascii="標楷體" w:eastAsia="標楷體" w:hAnsi="標楷體" w:hint="eastAsia"/>
          <w:sz w:val="28"/>
          <w:szCs w:val="24"/>
        </w:rPr>
        <w:t>鼓勵民眾使用自然人憑證至內政部戶政司網站</w:t>
      </w:r>
      <w:r w:rsidRPr="00AA2F9D">
        <w:rPr>
          <w:rFonts w:ascii="標楷體" w:eastAsia="標楷體" w:hAnsi="標楷體"/>
          <w:sz w:val="28"/>
          <w:szCs w:val="28"/>
        </w:rPr>
        <w:t>(</w:t>
      </w:r>
      <w:r w:rsidRPr="00AA2F9D">
        <w:rPr>
          <w:rFonts w:ascii="標楷體" w:eastAsia="標楷體" w:hAnsi="標楷體" w:hint="eastAsia"/>
          <w:sz w:val="28"/>
          <w:szCs w:val="28"/>
        </w:rPr>
        <w:t>網址：</w:t>
      </w:r>
      <w:bookmarkStart w:id="0" w:name="_GoBack"/>
      <w:bookmarkEnd w:id="0"/>
      <w:r>
        <w:fldChar w:fldCharType="begin"/>
      </w:r>
      <w:r>
        <w:instrText xml:space="preserve"> HYPERLINK "https://www.ris.gov.tw/webapply/16" </w:instrText>
      </w:r>
      <w:r>
        <w:fldChar w:fldCharType="separate"/>
      </w:r>
      <w:r w:rsidRPr="00212F55">
        <w:rPr>
          <w:rStyle w:val="Hyperlink"/>
          <w:rFonts w:ascii="標楷體" w:eastAsia="標楷體" w:hAnsi="標楷體" w:cs="DFKaiShu-SB-Estd-BF"/>
          <w:kern w:val="0"/>
          <w:sz w:val="28"/>
          <w:szCs w:val="28"/>
        </w:rPr>
        <w:t>h</w:t>
      </w:r>
      <w:r w:rsidRPr="00212F55">
        <w:rPr>
          <w:rStyle w:val="Hyperlink"/>
          <w:rFonts w:ascii="標楷體" w:eastAsia="標楷體" w:hAnsi="標楷體"/>
          <w:sz w:val="28"/>
          <w:szCs w:val="28"/>
        </w:rPr>
        <w:t>ttps://www.ris.gov.tw/webapply/16</w:t>
      </w:r>
      <w:r>
        <w:fldChar w:fldCharType="end"/>
      </w:r>
      <w:r w:rsidRPr="00AA2F9D">
        <w:rPr>
          <w:rFonts w:ascii="標楷體" w:eastAsia="標楷體" w:hAnsi="標楷體"/>
          <w:sz w:val="28"/>
          <w:szCs w:val="28"/>
        </w:rPr>
        <w:t>)</w:t>
      </w:r>
      <w:r w:rsidRPr="00612BF8">
        <w:rPr>
          <w:rFonts w:ascii="標楷體" w:eastAsia="標楷體" w:hAnsi="標楷體" w:hint="eastAsia"/>
          <w:sz w:val="28"/>
          <w:szCs w:val="24"/>
        </w:rPr>
        <w:t>申請電子戶籍謄本。</w:t>
      </w:r>
    </w:p>
    <w:p w:rsidR="00835D16" w:rsidRDefault="00835D16" w:rsidP="00840466">
      <w:pPr>
        <w:overflowPunct w:val="0"/>
        <w:snapToGrid w:val="0"/>
        <w:spacing w:line="460" w:lineRule="exact"/>
        <w:ind w:left="31680" w:hangingChars="200" w:firstLine="31680"/>
        <w:rPr>
          <w:rFonts w:ascii="標楷體" w:eastAsia="標楷體" w:hAnsi="標楷體"/>
          <w:sz w:val="28"/>
          <w:szCs w:val="24"/>
        </w:rPr>
      </w:pPr>
      <w:r w:rsidRPr="00612BF8">
        <w:rPr>
          <w:rFonts w:ascii="標楷體" w:eastAsia="標楷體" w:hAnsi="標楷體"/>
          <w:sz w:val="28"/>
          <w:szCs w:val="24"/>
        </w:rPr>
        <w:t xml:space="preserve">  (</w:t>
      </w:r>
      <w:r w:rsidRPr="00612BF8">
        <w:rPr>
          <w:rFonts w:ascii="標楷體" w:eastAsia="標楷體" w:hAnsi="標楷體" w:hint="eastAsia"/>
          <w:sz w:val="28"/>
          <w:szCs w:val="24"/>
        </w:rPr>
        <w:t>三</w:t>
      </w:r>
      <w:r w:rsidRPr="00612BF8">
        <w:rPr>
          <w:rFonts w:ascii="標楷體" w:eastAsia="標楷體" w:hAnsi="標楷體"/>
          <w:sz w:val="28"/>
          <w:szCs w:val="24"/>
        </w:rPr>
        <w:t>)</w:t>
      </w:r>
      <w:r w:rsidRPr="00612BF8">
        <w:rPr>
          <w:rFonts w:ascii="標楷體" w:eastAsia="標楷體" w:hAnsi="標楷體" w:hint="eastAsia"/>
          <w:sz w:val="28"/>
          <w:szCs w:val="24"/>
        </w:rPr>
        <w:t>請</w:t>
      </w:r>
      <w:r>
        <w:rPr>
          <w:rFonts w:ascii="標楷體" w:eastAsia="標楷體" w:hAnsi="標楷體" w:hint="eastAsia"/>
          <w:sz w:val="28"/>
          <w:szCs w:val="24"/>
        </w:rPr>
        <w:t>本縣</w:t>
      </w:r>
      <w:r w:rsidRPr="00612BF8">
        <w:rPr>
          <w:rFonts w:ascii="標楷體" w:eastAsia="標楷體" w:hAnsi="標楷體" w:hint="eastAsia"/>
          <w:sz w:val="28"/>
          <w:szCs w:val="24"/>
        </w:rPr>
        <w:t>各機關透過免書證免謄本便民查詢系統查詢所需戶籍</w:t>
      </w:r>
    </w:p>
    <w:p w:rsidR="00835D16" w:rsidRPr="00612BF8" w:rsidRDefault="00835D16" w:rsidP="00840466">
      <w:pPr>
        <w:overflowPunct w:val="0"/>
        <w:snapToGrid w:val="0"/>
        <w:spacing w:line="460" w:lineRule="exact"/>
        <w:ind w:left="31680" w:hangingChars="200" w:firstLine="31680"/>
        <w:rPr>
          <w:rFonts w:ascii="標楷體" w:eastAsia="標楷體" w:hAnsi="標楷體"/>
          <w:sz w:val="28"/>
          <w:szCs w:val="24"/>
        </w:rPr>
      </w:pPr>
      <w:r w:rsidRPr="00612BF8">
        <w:rPr>
          <w:rFonts w:ascii="標楷體" w:eastAsia="標楷體" w:hAnsi="標楷體" w:hint="eastAsia"/>
          <w:sz w:val="28"/>
          <w:szCs w:val="24"/>
        </w:rPr>
        <w:t>資料。</w:t>
      </w:r>
    </w:p>
    <w:p w:rsidR="00835D16" w:rsidRDefault="00835D16" w:rsidP="00840466">
      <w:pPr>
        <w:snapToGrid w:val="0"/>
        <w:spacing w:line="460" w:lineRule="exact"/>
        <w:ind w:left="31680" w:hangingChars="200" w:firstLine="31680"/>
        <w:rPr>
          <w:rFonts w:ascii="標楷體" w:eastAsia="標楷體" w:hAnsi="標楷體"/>
          <w:sz w:val="28"/>
          <w:szCs w:val="24"/>
        </w:rPr>
      </w:pPr>
      <w:r w:rsidRPr="00612BF8">
        <w:rPr>
          <w:rFonts w:ascii="標楷體" w:eastAsia="標楷體" w:hAnsi="標楷體"/>
          <w:sz w:val="28"/>
          <w:szCs w:val="24"/>
        </w:rPr>
        <w:t xml:space="preserve">  (</w:t>
      </w:r>
      <w:r w:rsidRPr="00612BF8">
        <w:rPr>
          <w:rFonts w:ascii="標楷體" w:eastAsia="標楷體" w:hAnsi="標楷體" w:hint="eastAsia"/>
          <w:sz w:val="28"/>
          <w:szCs w:val="24"/>
        </w:rPr>
        <w:t>四</w:t>
      </w:r>
      <w:r w:rsidRPr="00612BF8">
        <w:rPr>
          <w:rFonts w:ascii="標楷體" w:eastAsia="標楷體" w:hAnsi="標楷體"/>
          <w:sz w:val="28"/>
          <w:szCs w:val="24"/>
        </w:rPr>
        <w:t>)</w:t>
      </w:r>
      <w:r>
        <w:rPr>
          <w:rFonts w:ascii="標楷體" w:eastAsia="標楷體" w:hAnsi="標楷體" w:hint="eastAsia"/>
          <w:sz w:val="28"/>
          <w:szCs w:val="24"/>
        </w:rPr>
        <w:t>本府各局處</w:t>
      </w:r>
      <w:r w:rsidRPr="00612BF8">
        <w:rPr>
          <w:rFonts w:ascii="標楷體" w:eastAsia="標楷體" w:hAnsi="標楷體" w:hint="eastAsia"/>
          <w:sz w:val="28"/>
          <w:szCs w:val="24"/>
        </w:rPr>
        <w:t>所需戶籍資料如設籍外縣市</w:t>
      </w:r>
      <w:r>
        <w:rPr>
          <w:rFonts w:ascii="標楷體" w:eastAsia="標楷體" w:hAnsi="標楷體" w:hint="eastAsia"/>
          <w:sz w:val="28"/>
          <w:szCs w:val="24"/>
        </w:rPr>
        <w:t>者，</w:t>
      </w:r>
      <w:r w:rsidRPr="00612BF8">
        <w:rPr>
          <w:rFonts w:ascii="標楷體" w:eastAsia="標楷體" w:hAnsi="標楷體" w:hint="eastAsia"/>
          <w:sz w:val="28"/>
          <w:szCs w:val="24"/>
        </w:rPr>
        <w:t>可</w:t>
      </w:r>
      <w:r>
        <w:rPr>
          <w:rFonts w:ascii="標楷體" w:eastAsia="標楷體" w:hAnsi="標楷體" w:hint="eastAsia"/>
          <w:sz w:val="28"/>
          <w:szCs w:val="24"/>
        </w:rPr>
        <w:t>由該局處專辦查詢</w:t>
      </w:r>
    </w:p>
    <w:p w:rsidR="00835D16" w:rsidRDefault="00835D16" w:rsidP="00840466">
      <w:pPr>
        <w:snapToGrid w:val="0"/>
        <w:spacing w:line="460" w:lineRule="exact"/>
        <w:ind w:left="31680" w:hangingChars="200" w:firstLine="316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 xml:space="preserve">      </w:t>
      </w:r>
      <w:r>
        <w:rPr>
          <w:rFonts w:ascii="標楷體" w:eastAsia="標楷體" w:hAnsi="標楷體" w:hint="eastAsia"/>
          <w:sz w:val="28"/>
          <w:szCs w:val="24"/>
        </w:rPr>
        <w:t>戶籍資料窗口，檢具相關資料</w:t>
      </w:r>
      <w:r w:rsidRPr="00612BF8">
        <w:rPr>
          <w:rFonts w:ascii="標楷體" w:eastAsia="標楷體" w:hAnsi="標楷體" w:hint="eastAsia"/>
          <w:sz w:val="28"/>
          <w:szCs w:val="24"/>
        </w:rPr>
        <w:t>至民政局戶政科查詢，俾落實全面</w:t>
      </w:r>
    </w:p>
    <w:p w:rsidR="00835D16" w:rsidRPr="00612BF8" w:rsidRDefault="00835D16" w:rsidP="00840466">
      <w:pPr>
        <w:snapToGrid w:val="0"/>
        <w:spacing w:line="460" w:lineRule="exact"/>
        <w:ind w:left="31680" w:hangingChars="200" w:firstLine="31680"/>
        <w:rPr>
          <w:rFonts w:ascii="標楷體" w:eastAsia="標楷體" w:hAnsi="標楷體"/>
          <w:sz w:val="28"/>
          <w:szCs w:val="24"/>
        </w:rPr>
      </w:pPr>
      <w:r w:rsidRPr="00612BF8">
        <w:rPr>
          <w:rFonts w:ascii="標楷體" w:eastAsia="標楷體" w:hAnsi="標楷體" w:hint="eastAsia"/>
          <w:sz w:val="28"/>
          <w:szCs w:val="24"/>
        </w:rPr>
        <w:t>免附戶籍謄本政策。</w:t>
      </w:r>
    </w:p>
    <w:p w:rsidR="00835D16" w:rsidRPr="00612BF8" w:rsidRDefault="00835D16" w:rsidP="00840466">
      <w:pPr>
        <w:snapToGrid w:val="0"/>
        <w:spacing w:line="460" w:lineRule="exact"/>
        <w:ind w:left="31680" w:hangingChars="200" w:firstLine="31680"/>
        <w:rPr>
          <w:rFonts w:ascii="標楷體" w:eastAsia="標楷體" w:hAnsi="標楷體"/>
          <w:b/>
          <w:sz w:val="28"/>
          <w:szCs w:val="24"/>
        </w:rPr>
      </w:pPr>
      <w:r w:rsidRPr="00612BF8">
        <w:rPr>
          <w:rFonts w:ascii="標楷體" w:eastAsia="標楷體" w:hAnsi="標楷體" w:hint="eastAsia"/>
          <w:sz w:val="32"/>
          <w:szCs w:val="28"/>
        </w:rPr>
        <w:t>五、</w:t>
      </w:r>
      <w:r w:rsidRPr="00612BF8">
        <w:rPr>
          <w:rFonts w:ascii="標楷體" w:eastAsia="標楷體" w:hAnsi="標楷體" w:hint="eastAsia"/>
          <w:b/>
          <w:sz w:val="32"/>
          <w:szCs w:val="28"/>
        </w:rPr>
        <w:t>宣導方式</w:t>
      </w:r>
      <w:r w:rsidRPr="00612BF8">
        <w:rPr>
          <w:rFonts w:ascii="標楷體" w:eastAsia="標楷體" w:hAnsi="標楷體"/>
          <w:b/>
          <w:sz w:val="32"/>
          <w:szCs w:val="28"/>
        </w:rPr>
        <w:t>:</w:t>
      </w:r>
    </w:p>
    <w:p w:rsidR="00835D16" w:rsidRPr="00612BF8" w:rsidRDefault="00835D16" w:rsidP="00840466">
      <w:pPr>
        <w:snapToGrid w:val="0"/>
        <w:spacing w:line="460" w:lineRule="exact"/>
        <w:ind w:left="31680" w:hangingChars="200" w:firstLine="31680"/>
        <w:rPr>
          <w:rFonts w:ascii="標楷體" w:eastAsia="標楷體" w:hAnsi="標楷體"/>
          <w:sz w:val="28"/>
          <w:szCs w:val="24"/>
        </w:rPr>
      </w:pPr>
      <w:r w:rsidRPr="00612BF8">
        <w:rPr>
          <w:rFonts w:ascii="標楷體" w:eastAsia="標楷體" w:hAnsi="標楷體" w:hint="eastAsia"/>
          <w:sz w:val="28"/>
          <w:szCs w:val="24"/>
        </w:rPr>
        <w:t>惠請</w:t>
      </w:r>
      <w:r>
        <w:rPr>
          <w:rFonts w:ascii="標楷體" w:eastAsia="標楷體" w:hAnsi="標楷體" w:hint="eastAsia"/>
          <w:sz w:val="28"/>
          <w:szCs w:val="24"/>
        </w:rPr>
        <w:t>本縣</w:t>
      </w:r>
      <w:r w:rsidRPr="00612BF8">
        <w:rPr>
          <w:rFonts w:ascii="標楷體" w:eastAsia="標楷體" w:hAnsi="標楷體" w:hint="eastAsia"/>
          <w:sz w:val="28"/>
          <w:szCs w:val="24"/>
        </w:rPr>
        <w:t>各機關協助宣導得免附戶籍謄本之業務項目及敘明替代措施，如透過網站、電子媒體、平面媒體、跑馬燈、製作摺頁、集會場所說明等各項機制廣為宣導</w:t>
      </w:r>
      <w:r>
        <w:rPr>
          <w:rFonts w:ascii="標楷體" w:eastAsia="標楷體" w:hAnsi="標楷體" w:hint="eastAsia"/>
          <w:sz w:val="28"/>
          <w:szCs w:val="24"/>
        </w:rPr>
        <w:t>，另依內政部上揭計畫會議決議略以，請各機關將執行績效列為各單位年度評鑑指標之一</w:t>
      </w:r>
      <w:r w:rsidRPr="00612BF8">
        <w:rPr>
          <w:rFonts w:ascii="標楷體" w:eastAsia="標楷體" w:hAnsi="標楷體" w:hint="eastAsia"/>
          <w:sz w:val="28"/>
          <w:szCs w:val="24"/>
        </w:rPr>
        <w:t>。</w:t>
      </w:r>
    </w:p>
    <w:p w:rsidR="00835D16" w:rsidRDefault="00835D16" w:rsidP="00840466">
      <w:pPr>
        <w:tabs>
          <w:tab w:val="left" w:pos="426"/>
        </w:tabs>
        <w:snapToGrid w:val="0"/>
        <w:spacing w:line="460" w:lineRule="exact"/>
        <w:ind w:left="31680" w:hangingChars="200" w:firstLine="31680"/>
        <w:rPr>
          <w:rFonts w:ascii="標楷體" w:eastAsia="標楷體" w:hAnsi="標楷體"/>
          <w:b/>
          <w:sz w:val="32"/>
          <w:szCs w:val="28"/>
        </w:rPr>
      </w:pPr>
      <w:r w:rsidRPr="00612BF8">
        <w:rPr>
          <w:rFonts w:ascii="標楷體" w:eastAsia="標楷體" w:hAnsi="標楷體" w:hint="eastAsia"/>
          <w:sz w:val="32"/>
          <w:szCs w:val="28"/>
        </w:rPr>
        <w:t>六、</w:t>
      </w:r>
      <w:r w:rsidRPr="00612BF8">
        <w:rPr>
          <w:rFonts w:ascii="標楷體" w:eastAsia="標楷體" w:hAnsi="標楷體" w:hint="eastAsia"/>
          <w:b/>
          <w:sz w:val="32"/>
          <w:szCs w:val="28"/>
        </w:rPr>
        <w:t>新式戶口名簿使用說明一覽表如后附件</w:t>
      </w:r>
      <w:r w:rsidRPr="00612BF8">
        <w:rPr>
          <w:rFonts w:ascii="標楷體" w:eastAsia="標楷體" w:hAnsi="標楷體"/>
          <w:b/>
          <w:sz w:val="32"/>
          <w:szCs w:val="28"/>
        </w:rPr>
        <w:t>(</w:t>
      </w:r>
      <w:r w:rsidRPr="00612BF8">
        <w:rPr>
          <w:rFonts w:ascii="標楷體" w:eastAsia="標楷體" w:hAnsi="標楷體" w:hint="eastAsia"/>
          <w:b/>
          <w:sz w:val="32"/>
          <w:szCs w:val="28"/>
        </w:rPr>
        <w:t>請參閱</w:t>
      </w:r>
      <w:r w:rsidRPr="00612BF8">
        <w:rPr>
          <w:rFonts w:ascii="標楷體" w:eastAsia="標楷體" w:hAnsi="標楷體"/>
          <w:b/>
          <w:sz w:val="32"/>
          <w:szCs w:val="28"/>
        </w:rPr>
        <w:t>)</w:t>
      </w:r>
      <w:r>
        <w:rPr>
          <w:rFonts w:ascii="標楷體" w:eastAsia="標楷體" w:hAnsi="標楷體"/>
          <w:b/>
          <w:sz w:val="32"/>
          <w:szCs w:val="28"/>
        </w:rPr>
        <w:br w:type="page"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6946"/>
      </w:tblGrid>
      <w:tr w:rsidR="00835D16" w:rsidRPr="00081BAB" w:rsidTr="00081BAB">
        <w:tc>
          <w:tcPr>
            <w:tcW w:w="2093" w:type="dxa"/>
          </w:tcPr>
          <w:p w:rsidR="00835D16" w:rsidRPr="00081BAB" w:rsidRDefault="00835D16" w:rsidP="00081BAB">
            <w:pPr>
              <w:jc w:val="center"/>
              <w:rPr>
                <w:rFonts w:ascii="標楷體" w:eastAsia="標楷體" w:hAnsi="標楷體"/>
                <w:sz w:val="28"/>
                <w:szCs w:val="28"/>
                <w:u w:val="double"/>
              </w:rPr>
            </w:pPr>
            <w:r w:rsidRPr="00081BAB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46" w:type="dxa"/>
          </w:tcPr>
          <w:p w:rsidR="00835D16" w:rsidRPr="00081BAB" w:rsidRDefault="00835D16" w:rsidP="00081B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BAB">
              <w:rPr>
                <w:rFonts w:ascii="標楷體" w:eastAsia="標楷體" w:hAnsi="標楷體" w:hint="eastAsia"/>
                <w:sz w:val="28"/>
                <w:szCs w:val="28"/>
              </w:rPr>
              <w:t>新式戶口名簿</w:t>
            </w:r>
          </w:p>
        </w:tc>
      </w:tr>
      <w:tr w:rsidR="00835D16" w:rsidRPr="00081BAB" w:rsidTr="00081BAB">
        <w:tc>
          <w:tcPr>
            <w:tcW w:w="2093" w:type="dxa"/>
            <w:vAlign w:val="center"/>
          </w:tcPr>
          <w:p w:rsidR="00835D16" w:rsidRPr="00081BAB" w:rsidRDefault="00835D16" w:rsidP="00835D16">
            <w:pPr>
              <w:spacing w:line="400" w:lineRule="exact"/>
              <w:ind w:left="31680" w:hangingChars="100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081BAB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081BAB">
              <w:rPr>
                <w:rFonts w:ascii="標楷體" w:eastAsia="標楷體" w:hAnsi="標楷體" w:hint="eastAsia"/>
                <w:sz w:val="28"/>
                <w:szCs w:val="28"/>
              </w:rPr>
              <w:t>核發種類分</w:t>
            </w:r>
          </w:p>
          <w:p w:rsidR="00835D16" w:rsidRPr="00081BAB" w:rsidRDefault="00835D16" w:rsidP="00835D16">
            <w:pPr>
              <w:spacing w:line="400" w:lineRule="exact"/>
              <w:ind w:left="31680" w:hangingChars="100" w:firstLine="316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81BAB">
              <w:rPr>
                <w:rFonts w:ascii="標楷體" w:eastAsia="標楷體" w:hAnsi="標楷體" w:hint="eastAsia"/>
                <w:sz w:val="28"/>
                <w:szCs w:val="28"/>
              </w:rPr>
              <w:t>四種態樣</w:t>
            </w:r>
          </w:p>
        </w:tc>
        <w:tc>
          <w:tcPr>
            <w:tcW w:w="6946" w:type="dxa"/>
          </w:tcPr>
          <w:p w:rsidR="00835D16" w:rsidRPr="00081BAB" w:rsidRDefault="00835D16" w:rsidP="00835D1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00" w:lineRule="exact"/>
              <w:ind w:left="31680" w:hangingChars="200" w:firstLine="3168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81BA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甲式－現住人口含詳細記事</w:t>
            </w:r>
          </w:p>
          <w:p w:rsidR="00835D16" w:rsidRPr="00081BAB" w:rsidRDefault="00835D16" w:rsidP="00835D1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00" w:lineRule="exact"/>
              <w:ind w:left="31680" w:hangingChars="200" w:firstLine="3168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81BA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乙式－現住人口省略記事</w:t>
            </w:r>
          </w:p>
          <w:p w:rsidR="00835D16" w:rsidRPr="00081BAB" w:rsidRDefault="00835D16" w:rsidP="00835D1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00" w:lineRule="exact"/>
              <w:ind w:left="31680" w:hangingChars="200" w:firstLine="3168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81BA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丙式－現住人口含同一戶長非現住人口有詳細記事</w:t>
            </w:r>
          </w:p>
          <w:p w:rsidR="00835D16" w:rsidRPr="00081BAB" w:rsidRDefault="00835D16" w:rsidP="00835D1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00" w:lineRule="exact"/>
              <w:ind w:left="31680" w:hangingChars="200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081BA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丁式－現住人口含同一戶長非現住人口省略記事</w:t>
            </w:r>
          </w:p>
        </w:tc>
      </w:tr>
      <w:tr w:rsidR="00835D16" w:rsidRPr="00081BAB" w:rsidTr="00081BAB">
        <w:tc>
          <w:tcPr>
            <w:tcW w:w="2093" w:type="dxa"/>
            <w:vAlign w:val="center"/>
          </w:tcPr>
          <w:p w:rsidR="00835D16" w:rsidRPr="00081BAB" w:rsidRDefault="00835D16" w:rsidP="00835D16">
            <w:pPr>
              <w:spacing w:line="400" w:lineRule="exact"/>
              <w:ind w:left="31680" w:hangingChars="100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081BAB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081BAB">
              <w:rPr>
                <w:rFonts w:ascii="標楷體" w:eastAsia="標楷體" w:hAnsi="標楷體" w:hint="eastAsia"/>
                <w:sz w:val="28"/>
                <w:szCs w:val="28"/>
              </w:rPr>
              <w:t>適格申請人</w:t>
            </w:r>
            <w:r w:rsidRPr="00081BA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835D16" w:rsidRPr="00081BAB" w:rsidRDefault="00835D16" w:rsidP="00835D16">
            <w:pPr>
              <w:numPr>
                <w:ilvl w:val="0"/>
                <w:numId w:val="6"/>
              </w:numPr>
              <w:spacing w:line="400" w:lineRule="exact"/>
              <w:ind w:left="31680" w:hangingChars="200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081BAB">
              <w:rPr>
                <w:rFonts w:ascii="標楷體" w:eastAsia="標楷體" w:hAnsi="標楷體" w:hint="eastAsia"/>
                <w:sz w:val="28"/>
                <w:szCs w:val="28"/>
              </w:rPr>
              <w:t>戶長申請保管</w:t>
            </w:r>
          </w:p>
          <w:p w:rsidR="00835D16" w:rsidRPr="00081BAB" w:rsidRDefault="00835D16" w:rsidP="00835D16">
            <w:pPr>
              <w:numPr>
                <w:ilvl w:val="0"/>
                <w:numId w:val="6"/>
              </w:numPr>
              <w:spacing w:line="400" w:lineRule="exact"/>
              <w:ind w:left="31680" w:hangingChars="200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081BAB">
              <w:rPr>
                <w:rFonts w:ascii="標楷體" w:eastAsia="標楷體" w:hAnsi="標楷體" w:hint="eastAsia"/>
                <w:sz w:val="28"/>
                <w:szCs w:val="28"/>
              </w:rPr>
              <w:t>戶內人口戶籍資料有異動，應申請換領</w:t>
            </w:r>
          </w:p>
          <w:p w:rsidR="00835D16" w:rsidRPr="00081BAB" w:rsidRDefault="00835D16" w:rsidP="00835D16">
            <w:pPr>
              <w:numPr>
                <w:ilvl w:val="0"/>
                <w:numId w:val="6"/>
              </w:numPr>
              <w:spacing w:line="400" w:lineRule="exact"/>
              <w:ind w:left="31680" w:hangingChars="200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081BAB">
              <w:rPr>
                <w:rFonts w:ascii="標楷體" w:eastAsia="標楷體" w:hAnsi="標楷體" w:hint="eastAsia"/>
                <w:sz w:val="28"/>
                <w:szCs w:val="28"/>
              </w:rPr>
              <w:t>原則</w:t>
            </w:r>
            <w:r w:rsidRPr="00081BA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81BAB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  <w:r w:rsidRPr="00081BA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81BAB">
              <w:rPr>
                <w:rFonts w:ascii="標楷體" w:eastAsia="標楷體" w:hAnsi="標楷體" w:hint="eastAsia"/>
                <w:sz w:val="28"/>
                <w:szCs w:val="28"/>
              </w:rPr>
              <w:t>本，惟可選擇</w:t>
            </w:r>
            <w:r w:rsidRPr="00081BAB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081BAB">
              <w:rPr>
                <w:rFonts w:ascii="標楷體" w:eastAsia="標楷體" w:hAnsi="標楷體" w:hint="eastAsia"/>
                <w:sz w:val="28"/>
                <w:szCs w:val="28"/>
              </w:rPr>
              <w:t>種類別擇</w:t>
            </w:r>
            <w:r w:rsidRPr="00081BA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81BAB">
              <w:rPr>
                <w:rFonts w:ascii="標楷體" w:eastAsia="標楷體" w:hAnsi="標楷體" w:hint="eastAsia"/>
                <w:sz w:val="28"/>
                <w:szCs w:val="28"/>
              </w:rPr>
              <w:t>申領或全領</w:t>
            </w:r>
          </w:p>
        </w:tc>
      </w:tr>
      <w:tr w:rsidR="00835D16" w:rsidRPr="00081BAB" w:rsidTr="00081BAB">
        <w:tc>
          <w:tcPr>
            <w:tcW w:w="2093" w:type="dxa"/>
            <w:vAlign w:val="center"/>
          </w:tcPr>
          <w:p w:rsidR="00835D16" w:rsidRPr="00081BAB" w:rsidRDefault="00835D16" w:rsidP="00835D16">
            <w:pPr>
              <w:spacing w:line="400" w:lineRule="exact"/>
              <w:ind w:left="31680" w:hangingChars="100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081BAB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081BAB">
              <w:rPr>
                <w:rFonts w:ascii="標楷體" w:eastAsia="標楷體" w:hAnsi="標楷體" w:hint="eastAsia"/>
                <w:sz w:val="28"/>
                <w:szCs w:val="28"/>
              </w:rPr>
              <w:t>防偽功能</w:t>
            </w:r>
          </w:p>
        </w:tc>
        <w:tc>
          <w:tcPr>
            <w:tcW w:w="6946" w:type="dxa"/>
          </w:tcPr>
          <w:p w:rsidR="00835D16" w:rsidRPr="00081BAB" w:rsidRDefault="00835D16" w:rsidP="00835D16">
            <w:pPr>
              <w:numPr>
                <w:ilvl w:val="0"/>
                <w:numId w:val="7"/>
              </w:numPr>
              <w:spacing w:line="400" w:lineRule="exact"/>
              <w:ind w:left="31680" w:hangingChars="200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081BAB">
              <w:rPr>
                <w:rFonts w:ascii="標楷體" w:eastAsia="標楷體" w:hAnsi="標楷體" w:hint="eastAsia"/>
                <w:sz w:val="28"/>
                <w:szCs w:val="28"/>
              </w:rPr>
              <w:t>戶口名簿專屬騎縫章</w:t>
            </w:r>
          </w:p>
          <w:p w:rsidR="00835D16" w:rsidRPr="00081BAB" w:rsidRDefault="00835D16" w:rsidP="00835D16">
            <w:pPr>
              <w:numPr>
                <w:ilvl w:val="0"/>
                <w:numId w:val="7"/>
              </w:numPr>
              <w:spacing w:line="400" w:lineRule="exact"/>
              <w:ind w:left="31680" w:hangingChars="200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081BAB">
              <w:rPr>
                <w:rFonts w:ascii="標楷體" w:eastAsia="標楷體" w:hAnsi="標楷體" w:hint="eastAsia"/>
                <w:sz w:val="28"/>
                <w:szCs w:val="28"/>
              </w:rPr>
              <w:t>押花</w:t>
            </w:r>
          </w:p>
          <w:p w:rsidR="00835D16" w:rsidRPr="00081BAB" w:rsidRDefault="00835D16" w:rsidP="00835D16">
            <w:pPr>
              <w:numPr>
                <w:ilvl w:val="0"/>
                <w:numId w:val="7"/>
              </w:numPr>
              <w:spacing w:line="400" w:lineRule="exact"/>
              <w:ind w:left="31680" w:hangingChars="200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081BAB">
              <w:rPr>
                <w:rFonts w:ascii="標楷體" w:eastAsia="標楷體" w:hAnsi="標楷體" w:hint="eastAsia"/>
                <w:sz w:val="28"/>
                <w:szCs w:val="28"/>
              </w:rPr>
              <w:t>核發機關浮水印</w:t>
            </w:r>
          </w:p>
        </w:tc>
      </w:tr>
      <w:tr w:rsidR="00835D16" w:rsidRPr="00081BAB" w:rsidTr="00081BAB">
        <w:tc>
          <w:tcPr>
            <w:tcW w:w="2093" w:type="dxa"/>
            <w:vAlign w:val="center"/>
          </w:tcPr>
          <w:p w:rsidR="00835D16" w:rsidRPr="00081BAB" w:rsidRDefault="00835D16" w:rsidP="00835D16">
            <w:pPr>
              <w:spacing w:line="400" w:lineRule="exact"/>
              <w:ind w:left="31680" w:hangingChars="100" w:firstLine="3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1BAB"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Pr="00081BAB">
              <w:rPr>
                <w:rFonts w:ascii="標楷體" w:eastAsia="標楷體" w:hAnsi="標楷體" w:hint="eastAsia"/>
                <w:sz w:val="28"/>
                <w:szCs w:val="28"/>
              </w:rPr>
              <w:t>各機關查驗方式</w:t>
            </w:r>
          </w:p>
        </w:tc>
        <w:tc>
          <w:tcPr>
            <w:tcW w:w="6946" w:type="dxa"/>
          </w:tcPr>
          <w:p w:rsidR="00835D16" w:rsidRPr="00081BAB" w:rsidRDefault="00835D16" w:rsidP="00835D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00" w:lineRule="exact"/>
              <w:ind w:left="31680" w:hangingChars="200" w:firstLine="3168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81BA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內政部戶政司全球資訊網建置戶口名簿查驗系統網址：</w:t>
            </w:r>
            <w:hyperlink r:id="rId7" w:history="1">
              <w:r w:rsidRPr="00081BAB">
                <w:rPr>
                  <w:rFonts w:ascii="標楷體" w:eastAsia="標楷體" w:hAnsi="標楷體" w:cs="DFKaiShu-SB-Estd-BF"/>
                  <w:color w:val="0000FF"/>
                  <w:kern w:val="0"/>
                  <w:sz w:val="28"/>
                  <w:szCs w:val="28"/>
                  <w:u w:val="single"/>
                </w:rPr>
                <w:t>https://www.ris.gov.tw/zh_TW/webapply/581</w:t>
              </w:r>
            </w:hyperlink>
          </w:p>
          <w:p w:rsidR="00835D16" w:rsidRPr="00081BAB" w:rsidRDefault="00835D16" w:rsidP="00081BA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81BAB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   </w:t>
            </w:r>
            <w:r w:rsidRPr="00081BA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，提供新式戶口名簿請領紀錄查詢功能。查驗方式</w:t>
            </w:r>
          </w:p>
          <w:p w:rsidR="00835D16" w:rsidRPr="00081BAB" w:rsidRDefault="00835D16" w:rsidP="00081BA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81BAB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   </w:t>
            </w:r>
            <w:r w:rsidRPr="00081BA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如下：</w:t>
            </w:r>
          </w:p>
          <w:p w:rsidR="00835D16" w:rsidRPr="00081BAB" w:rsidRDefault="00835D16" w:rsidP="00835D16">
            <w:pPr>
              <w:autoSpaceDE w:val="0"/>
              <w:autoSpaceDN w:val="0"/>
              <w:adjustRightInd w:val="0"/>
              <w:spacing w:line="400" w:lineRule="exact"/>
              <w:ind w:left="31680" w:hangingChars="350" w:firstLine="3168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81BAB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(1)</w:t>
            </w:r>
            <w:r w:rsidRPr="00081BA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條碼輸入：使用條碼讀取機直接讀取新式戶口名簿下方條碼，輸入戶籍所在地，選</w:t>
            </w:r>
            <w:r w:rsidRPr="00081BAB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081BA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擇查詢類別後，輸入驗證碼按查詢即可。</w:t>
            </w:r>
          </w:p>
          <w:p w:rsidR="00835D16" w:rsidRPr="00081BAB" w:rsidRDefault="00835D16" w:rsidP="00835D16">
            <w:pPr>
              <w:autoSpaceDE w:val="0"/>
              <w:autoSpaceDN w:val="0"/>
              <w:adjustRightInd w:val="0"/>
              <w:spacing w:line="400" w:lineRule="exact"/>
              <w:ind w:left="31680" w:hangingChars="350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081BAB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(2)</w:t>
            </w:r>
            <w:r w:rsidRPr="00081BA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鍵盤輸入：輸入發證日期、戶號、戶長統號、流水號、戶籍所在地，選擇查詢類別後，輸入驗證按查詢即可。</w:t>
            </w:r>
          </w:p>
        </w:tc>
      </w:tr>
      <w:tr w:rsidR="00835D16" w:rsidRPr="00081BAB" w:rsidTr="00081BAB">
        <w:tc>
          <w:tcPr>
            <w:tcW w:w="2093" w:type="dxa"/>
            <w:vAlign w:val="center"/>
          </w:tcPr>
          <w:p w:rsidR="00835D16" w:rsidRPr="00081BAB" w:rsidRDefault="00835D16" w:rsidP="00835D16">
            <w:pPr>
              <w:spacing w:line="400" w:lineRule="exact"/>
              <w:ind w:left="31680" w:hangingChars="100" w:firstLine="3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1BAB">
              <w:rPr>
                <w:rFonts w:ascii="標楷體" w:eastAsia="標楷體" w:hAnsi="標楷體"/>
                <w:sz w:val="28"/>
                <w:szCs w:val="28"/>
              </w:rPr>
              <w:t>5.</w:t>
            </w:r>
            <w:r w:rsidRPr="00081BAB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6946" w:type="dxa"/>
          </w:tcPr>
          <w:p w:rsidR="00835D16" w:rsidRPr="00081BAB" w:rsidRDefault="00835D16" w:rsidP="00835D16">
            <w:pPr>
              <w:numPr>
                <w:ilvl w:val="0"/>
                <w:numId w:val="8"/>
              </w:numPr>
              <w:spacing w:line="400" w:lineRule="exact"/>
              <w:ind w:left="31680" w:hangingChars="200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081BAB">
              <w:rPr>
                <w:rFonts w:ascii="標楷體" w:eastAsia="標楷體" w:hAnsi="標楷體" w:hint="eastAsia"/>
                <w:sz w:val="28"/>
                <w:szCs w:val="28"/>
              </w:rPr>
              <w:t>新式戶口名簿實施後，原則上無須民眾再提憑戶籍謄本，採用戶口名簿影本或正本驗畢退還。為達成戶籍謄本減量，請各機關依下列事配合辦理：</w:t>
            </w:r>
          </w:p>
          <w:p w:rsidR="00835D16" w:rsidRPr="00081BAB" w:rsidRDefault="00835D16" w:rsidP="00835D16">
            <w:pPr>
              <w:spacing w:line="400" w:lineRule="exact"/>
              <w:ind w:left="31680" w:hangingChars="200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081BAB">
              <w:rPr>
                <w:rFonts w:ascii="標楷體" w:eastAsia="標楷體" w:hAnsi="標楷體"/>
                <w:sz w:val="28"/>
                <w:szCs w:val="28"/>
              </w:rPr>
              <w:t xml:space="preserve">    (1)</w:t>
            </w:r>
            <w:r w:rsidRPr="00081BAB">
              <w:rPr>
                <w:rFonts w:ascii="標楷體" w:eastAsia="標楷體" w:hAnsi="標楷體" w:hint="eastAsia"/>
                <w:sz w:val="28"/>
                <w:szCs w:val="28"/>
              </w:rPr>
              <w:t>申請連結戶役政資訊系統查詢戶籍資料。</w:t>
            </w:r>
          </w:p>
          <w:p w:rsidR="00835D16" w:rsidRPr="00081BAB" w:rsidRDefault="00835D16" w:rsidP="00835D16">
            <w:pPr>
              <w:spacing w:line="400" w:lineRule="exact"/>
              <w:ind w:left="31680" w:hangingChars="350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081BAB">
              <w:rPr>
                <w:rFonts w:ascii="標楷體" w:eastAsia="標楷體" w:hAnsi="標楷體"/>
                <w:sz w:val="28"/>
                <w:szCs w:val="28"/>
              </w:rPr>
              <w:t xml:space="preserve">    (2)</w:t>
            </w:r>
            <w:r w:rsidRPr="00081BAB">
              <w:rPr>
                <w:rFonts w:ascii="標楷體" w:eastAsia="標楷體" w:hAnsi="標楷體" w:hint="eastAsia"/>
                <w:sz w:val="28"/>
                <w:szCs w:val="28"/>
              </w:rPr>
              <w:t>並修正相關規定改以國民身分證、戶口名簿（影本）。</w:t>
            </w:r>
          </w:p>
          <w:p w:rsidR="00835D16" w:rsidRPr="00081BAB" w:rsidRDefault="00835D16" w:rsidP="00835D16">
            <w:pPr>
              <w:wordWrap w:val="0"/>
              <w:spacing w:line="400" w:lineRule="exact"/>
              <w:ind w:left="31680" w:hangingChars="350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081BAB">
              <w:rPr>
                <w:rFonts w:ascii="標楷體" w:eastAsia="標楷體" w:hAnsi="標楷體"/>
                <w:sz w:val="28"/>
                <w:szCs w:val="28"/>
              </w:rPr>
              <w:t xml:space="preserve">    (3)</w:t>
            </w:r>
            <w:r w:rsidRPr="00081BAB">
              <w:rPr>
                <w:rFonts w:ascii="標楷體" w:eastAsia="標楷體" w:hAnsi="標楷體" w:hint="eastAsia"/>
                <w:sz w:val="28"/>
                <w:szCs w:val="28"/>
              </w:rPr>
              <w:t>電子戶籍謄本取代檢附紙本戶籍謄本</w:t>
            </w:r>
            <w:r w:rsidRPr="00081BA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81BAB">
              <w:rPr>
                <w:rFonts w:ascii="標楷體" w:eastAsia="標楷體" w:hAnsi="標楷體" w:hint="eastAsia"/>
                <w:sz w:val="28"/>
                <w:szCs w:val="28"/>
              </w:rPr>
              <w:t>網址：</w:t>
            </w:r>
            <w:hyperlink r:id="rId8" w:history="1">
              <w:r w:rsidRPr="00081BAB">
                <w:rPr>
                  <w:rFonts w:ascii="標楷體" w:eastAsia="標楷體" w:hAnsi="標楷體" w:cs="DFKaiShu-SB-Estd-BF"/>
                  <w:color w:val="0000FF"/>
                  <w:kern w:val="0"/>
                  <w:sz w:val="28"/>
                  <w:szCs w:val="28"/>
                  <w:u w:val="single"/>
                </w:rPr>
                <w:t>h</w:t>
              </w:r>
              <w:r w:rsidRPr="00081BAB">
                <w:rPr>
                  <w:rFonts w:ascii="標楷體" w:eastAsia="標楷體" w:hAnsi="標楷體"/>
                  <w:color w:val="0000FF"/>
                  <w:sz w:val="28"/>
                  <w:szCs w:val="28"/>
                  <w:u w:val="single"/>
                </w:rPr>
                <w:t>ttps://www.ris.gov.tw/webapply/16</w:t>
              </w:r>
            </w:hyperlink>
            <w:r w:rsidRPr="00081BA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081BA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835D16" w:rsidRPr="00AA2F9D" w:rsidRDefault="00835D16" w:rsidP="00835D16">
      <w:pPr>
        <w:tabs>
          <w:tab w:val="left" w:pos="426"/>
        </w:tabs>
        <w:snapToGrid w:val="0"/>
        <w:spacing w:line="520" w:lineRule="exact"/>
        <w:ind w:left="31680" w:hangingChars="100" w:firstLine="31680"/>
        <w:rPr>
          <w:rFonts w:ascii="標楷體" w:eastAsia="標楷體" w:hAnsi="標楷體"/>
          <w:b/>
          <w:sz w:val="32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.6pt;margin-top:15.45pt;width:273.45pt;height:106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" filled="f" stroked="f">
            <v:textbox>
              <w:txbxContent>
                <w:p w:rsidR="00835D16" w:rsidRPr="00081BAB" w:rsidRDefault="00835D16" w:rsidP="00AA2F9D">
                  <w:pPr>
                    <w:rPr>
                      <w:rFonts w:ascii="標楷體" w:eastAsia="標楷體" w:hAnsi="標楷體"/>
                      <w:b/>
                      <w:color w:val="4F81BD"/>
                      <w:sz w:val="32"/>
                      <w:szCs w:val="32"/>
                    </w:rPr>
                  </w:pPr>
                  <w:r w:rsidRPr="00081BAB">
                    <w:rPr>
                      <w:rFonts w:ascii="標楷體" w:eastAsia="標楷體" w:hAnsi="標楷體" w:hint="eastAsia"/>
                      <w:b/>
                      <w:color w:val="4F81BD"/>
                      <w:sz w:val="32"/>
                      <w:szCs w:val="32"/>
                    </w:rPr>
                    <w:t>新式戶口名簿替代戶籍謄本</w:t>
                  </w:r>
                </w:p>
                <w:p w:rsidR="00835D16" w:rsidRPr="00081BAB" w:rsidRDefault="00835D16" w:rsidP="00AA2F9D">
                  <w:pPr>
                    <w:rPr>
                      <w:rFonts w:ascii="標楷體" w:eastAsia="標楷體" w:hAnsi="標楷體"/>
                      <w:b/>
                      <w:color w:val="9BBB59"/>
                      <w:sz w:val="32"/>
                      <w:szCs w:val="32"/>
                    </w:rPr>
                  </w:pPr>
                  <w:r w:rsidRPr="00081BAB">
                    <w:rPr>
                      <w:rFonts w:ascii="標楷體" w:eastAsia="標楷體" w:hAnsi="標楷體" w:hint="eastAsia"/>
                      <w:b/>
                      <w:color w:val="9BBB59"/>
                      <w:sz w:val="32"/>
                      <w:szCs w:val="32"/>
                    </w:rPr>
                    <w:t>異動換新</w:t>
                  </w:r>
                  <w:r w:rsidRPr="00081BAB">
                    <w:rPr>
                      <w:rFonts w:ascii="標楷體" w:eastAsia="標楷體" w:hAnsi="標楷體"/>
                      <w:b/>
                      <w:color w:val="9BBB59"/>
                      <w:sz w:val="32"/>
                      <w:szCs w:val="32"/>
                    </w:rPr>
                    <w:t xml:space="preserve"> </w:t>
                  </w:r>
                  <w:r w:rsidRPr="00081BAB">
                    <w:rPr>
                      <w:rFonts w:ascii="標楷體" w:eastAsia="標楷體" w:hAnsi="標楷體" w:hint="eastAsia"/>
                      <w:b/>
                      <w:color w:val="9BBB59"/>
                      <w:sz w:val="32"/>
                      <w:szCs w:val="32"/>
                    </w:rPr>
                    <w:t>具謄本功能</w:t>
                  </w:r>
                </w:p>
                <w:p w:rsidR="00835D16" w:rsidRPr="00081BAB" w:rsidRDefault="00835D16" w:rsidP="00AA2F9D">
                  <w:pPr>
                    <w:rPr>
                      <w:rFonts w:ascii="標楷體" w:eastAsia="標楷體" w:hAnsi="標楷體"/>
                      <w:b/>
                      <w:color w:val="EEECE1"/>
                      <w:sz w:val="32"/>
                      <w:szCs w:val="32"/>
                    </w:rPr>
                  </w:pPr>
                  <w:r w:rsidRPr="00081BAB">
                    <w:rPr>
                      <w:rFonts w:ascii="標楷體" w:eastAsia="標楷體" w:hAnsi="標楷體" w:hint="eastAsia"/>
                      <w:b/>
                      <w:caps/>
                      <w:color w:val="EEECE1"/>
                      <w:sz w:val="32"/>
                      <w:szCs w:val="32"/>
                    </w:rPr>
                    <w:t>記事可省略</w:t>
                  </w:r>
                  <w:r w:rsidRPr="00081BAB">
                    <w:rPr>
                      <w:rFonts w:ascii="標楷體" w:eastAsia="標楷體" w:hAnsi="標楷體"/>
                      <w:b/>
                      <w:caps/>
                      <w:color w:val="EEECE1"/>
                      <w:sz w:val="32"/>
                      <w:szCs w:val="32"/>
                    </w:rPr>
                    <w:t xml:space="preserve"> </w:t>
                  </w:r>
                  <w:r w:rsidRPr="00081BAB">
                    <w:rPr>
                      <w:rFonts w:ascii="標楷體" w:eastAsia="標楷體" w:hAnsi="標楷體" w:hint="eastAsia"/>
                      <w:b/>
                      <w:caps/>
                      <w:color w:val="EEECE1"/>
                      <w:sz w:val="32"/>
                      <w:szCs w:val="32"/>
                    </w:rPr>
                    <w:t>隨時可查驗</w:t>
                  </w:r>
                </w:p>
              </w:txbxContent>
            </v:textbox>
          </v:shape>
        </w:pict>
      </w:r>
    </w:p>
    <w:sectPr w:rsidR="00835D16" w:rsidRPr="00AA2F9D" w:rsidSect="00381525">
      <w:headerReference w:type="even" r:id="rId9"/>
      <w:pgSz w:w="11906" w:h="16838"/>
      <w:pgMar w:top="1440" w:right="1440" w:bottom="1440" w:left="1800" w:header="28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D16" w:rsidRDefault="00835D16" w:rsidP="00626D7E">
      <w:r>
        <w:separator/>
      </w:r>
    </w:p>
  </w:endnote>
  <w:endnote w:type="continuationSeparator" w:id="1">
    <w:p w:rsidR="00835D16" w:rsidRDefault="00835D16" w:rsidP="00626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D16" w:rsidRDefault="00835D16" w:rsidP="00626D7E">
      <w:r>
        <w:separator/>
      </w:r>
    </w:p>
  </w:footnote>
  <w:footnote w:type="continuationSeparator" w:id="1">
    <w:p w:rsidR="00835D16" w:rsidRDefault="00835D16" w:rsidP="00626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D16" w:rsidRPr="00AA2F9D" w:rsidRDefault="00835D16" w:rsidP="00AA2F9D">
    <w:pPr>
      <w:pStyle w:val="Header"/>
      <w:jc w:val="center"/>
    </w:pPr>
    <w:r w:rsidRPr="00FE6263">
      <w:rPr>
        <w:rFonts w:ascii="標楷體" w:eastAsia="標楷體" w:hAnsi="標楷體" w:hint="eastAsia"/>
        <w:sz w:val="40"/>
        <w:szCs w:val="40"/>
      </w:rPr>
      <w:t>新式戶口名簿使用說明一覽表</w:t>
    </w:r>
  </w:p>
  <w:p w:rsidR="00835D16" w:rsidRDefault="00835D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3F95"/>
    <w:multiLevelType w:val="hybridMultilevel"/>
    <w:tmpl w:val="FB4E8C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4373E9"/>
    <w:multiLevelType w:val="hybridMultilevel"/>
    <w:tmpl w:val="EFFAE1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46475BD"/>
    <w:multiLevelType w:val="hybridMultilevel"/>
    <w:tmpl w:val="468CEA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23051B5"/>
    <w:multiLevelType w:val="hybridMultilevel"/>
    <w:tmpl w:val="C7D842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53A5AAB"/>
    <w:multiLevelType w:val="hybridMultilevel"/>
    <w:tmpl w:val="590EDA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5892A0F"/>
    <w:multiLevelType w:val="hybridMultilevel"/>
    <w:tmpl w:val="DF5C56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DDD4073"/>
    <w:multiLevelType w:val="hybridMultilevel"/>
    <w:tmpl w:val="942CFF2A"/>
    <w:lvl w:ilvl="0" w:tplc="873C7A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5B74598"/>
    <w:multiLevelType w:val="hybridMultilevel"/>
    <w:tmpl w:val="17940F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62476EA"/>
    <w:multiLevelType w:val="hybridMultilevel"/>
    <w:tmpl w:val="02106FFC"/>
    <w:lvl w:ilvl="0" w:tplc="AFBC600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A1F3081"/>
    <w:multiLevelType w:val="hybridMultilevel"/>
    <w:tmpl w:val="FE883442"/>
    <w:lvl w:ilvl="0" w:tplc="0409000F">
      <w:start w:val="1"/>
      <w:numFmt w:val="decimal"/>
      <w:lvlText w:val="%1."/>
      <w:lvlJc w:val="left"/>
      <w:pPr>
        <w:ind w:left="7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7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8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8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9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9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0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10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1355" w:hanging="480"/>
      </w:pPr>
      <w:rPr>
        <w:rFonts w:cs="Times New Roman"/>
      </w:rPr>
    </w:lvl>
  </w:abstractNum>
  <w:abstractNum w:abstractNumId="10">
    <w:nsid w:val="6E2B2C28"/>
    <w:multiLevelType w:val="hybridMultilevel"/>
    <w:tmpl w:val="5ACA64D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F8F0B5F"/>
    <w:multiLevelType w:val="hybridMultilevel"/>
    <w:tmpl w:val="B6B2386C"/>
    <w:lvl w:ilvl="0" w:tplc="04090015">
      <w:start w:val="1"/>
      <w:numFmt w:val="taiwaneseCountingThousand"/>
      <w:lvlText w:val="%1、"/>
      <w:lvlJc w:val="left"/>
      <w:pPr>
        <w:ind w:left="33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  <w:rPr>
        <w:rFonts w:cs="Times New Roman"/>
      </w:rPr>
    </w:lvl>
  </w:abstractNum>
  <w:abstractNum w:abstractNumId="12">
    <w:nsid w:val="71A528A9"/>
    <w:multiLevelType w:val="hybridMultilevel"/>
    <w:tmpl w:val="48FE97B0"/>
    <w:lvl w:ilvl="0" w:tplc="04090015">
      <w:start w:val="1"/>
      <w:numFmt w:val="taiwaneseCountingThousand"/>
      <w:lvlText w:val="%1、"/>
      <w:lvlJc w:val="left"/>
      <w:pPr>
        <w:ind w:left="33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  <w:rPr>
        <w:rFonts w:cs="Times New Roman"/>
      </w:rPr>
    </w:lvl>
  </w:abstractNum>
  <w:abstractNum w:abstractNumId="13">
    <w:nsid w:val="74FE00FA"/>
    <w:multiLevelType w:val="hybridMultilevel"/>
    <w:tmpl w:val="5978B8C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  <w:num w:numId="11">
    <w:abstractNumId w:val="9"/>
  </w:num>
  <w:num w:numId="12">
    <w:abstractNumId w:val="12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6CA"/>
    <w:rsid w:val="00010BF0"/>
    <w:rsid w:val="000336DE"/>
    <w:rsid w:val="00053236"/>
    <w:rsid w:val="00073E65"/>
    <w:rsid w:val="00081BAB"/>
    <w:rsid w:val="000B0201"/>
    <w:rsid w:val="000B3BEF"/>
    <w:rsid w:val="000F7CAA"/>
    <w:rsid w:val="001036E6"/>
    <w:rsid w:val="0018257C"/>
    <w:rsid w:val="00206B29"/>
    <w:rsid w:val="00212F55"/>
    <w:rsid w:val="002452EB"/>
    <w:rsid w:val="002970D0"/>
    <w:rsid w:val="002D2DA4"/>
    <w:rsid w:val="003170C1"/>
    <w:rsid w:val="0033479D"/>
    <w:rsid w:val="00354BB9"/>
    <w:rsid w:val="00381525"/>
    <w:rsid w:val="003A1B36"/>
    <w:rsid w:val="003B74E8"/>
    <w:rsid w:val="003F0D13"/>
    <w:rsid w:val="004035CB"/>
    <w:rsid w:val="00491B3F"/>
    <w:rsid w:val="004D19D8"/>
    <w:rsid w:val="004D5536"/>
    <w:rsid w:val="0051607D"/>
    <w:rsid w:val="00554550"/>
    <w:rsid w:val="00583B84"/>
    <w:rsid w:val="00585F0F"/>
    <w:rsid w:val="0058675C"/>
    <w:rsid w:val="005C7340"/>
    <w:rsid w:val="005F6FCF"/>
    <w:rsid w:val="00612BF8"/>
    <w:rsid w:val="00626D7E"/>
    <w:rsid w:val="00670929"/>
    <w:rsid w:val="006855AD"/>
    <w:rsid w:val="007141D0"/>
    <w:rsid w:val="00782DCA"/>
    <w:rsid w:val="00785873"/>
    <w:rsid w:val="0080054E"/>
    <w:rsid w:val="0080323B"/>
    <w:rsid w:val="0081186E"/>
    <w:rsid w:val="00832203"/>
    <w:rsid w:val="00835D16"/>
    <w:rsid w:val="00840466"/>
    <w:rsid w:val="00894065"/>
    <w:rsid w:val="008B1F4D"/>
    <w:rsid w:val="008B7D02"/>
    <w:rsid w:val="008F2893"/>
    <w:rsid w:val="00903BE3"/>
    <w:rsid w:val="00940E43"/>
    <w:rsid w:val="009863E3"/>
    <w:rsid w:val="009916CA"/>
    <w:rsid w:val="009A0851"/>
    <w:rsid w:val="009B709E"/>
    <w:rsid w:val="009B7903"/>
    <w:rsid w:val="009D5B42"/>
    <w:rsid w:val="00A52090"/>
    <w:rsid w:val="00A677D7"/>
    <w:rsid w:val="00AA2F9D"/>
    <w:rsid w:val="00AB3E57"/>
    <w:rsid w:val="00B77807"/>
    <w:rsid w:val="00C04755"/>
    <w:rsid w:val="00C2097C"/>
    <w:rsid w:val="00C36122"/>
    <w:rsid w:val="00C94B46"/>
    <w:rsid w:val="00CE50BE"/>
    <w:rsid w:val="00D358B4"/>
    <w:rsid w:val="00DB5104"/>
    <w:rsid w:val="00E04BA6"/>
    <w:rsid w:val="00E65C2B"/>
    <w:rsid w:val="00E6600E"/>
    <w:rsid w:val="00E74EE6"/>
    <w:rsid w:val="00EF2B5C"/>
    <w:rsid w:val="00F8500E"/>
    <w:rsid w:val="00FE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C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54BB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26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26D7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26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26D7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054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054E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80054E"/>
    <w:pPr>
      <w:ind w:leftChars="200" w:left="480"/>
    </w:pPr>
  </w:style>
  <w:style w:type="table" w:customStyle="1" w:styleId="1">
    <w:name w:val="表格格線1"/>
    <w:uiPriority w:val="99"/>
    <w:rsid w:val="00AA2F9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8152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s.gov.tw/webapply/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s.gov.tw/zh_TW/webapply/5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206</Words>
  <Characters>1177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新式戶口名簿宣導說明</dc:title>
  <dc:subject/>
  <dc:creator>董淑婷</dc:creator>
  <cp:keywords/>
  <dc:description/>
  <cp:lastModifiedBy>user</cp:lastModifiedBy>
  <cp:revision>2</cp:revision>
  <cp:lastPrinted>2014-09-01T03:58:00Z</cp:lastPrinted>
  <dcterms:created xsi:type="dcterms:W3CDTF">2014-09-11T08:01:00Z</dcterms:created>
  <dcterms:modified xsi:type="dcterms:W3CDTF">2014-09-11T08:01:00Z</dcterms:modified>
</cp:coreProperties>
</file>