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hanging="0"/>
        <w:jc w:val="center"/>
        <w:rPr>
          <w:rFonts w:ascii="標楷體" w:hAnsi="標楷體" w:eastAsia="標楷體"/>
          <w:b/>
          <w:b/>
          <w:sz w:val="40"/>
          <w:szCs w:val="40"/>
        </w:rPr>
      </w:pPr>
      <w:r>
        <w:rPr>
          <w:rFonts w:ascii="標楷體" w:hAnsi="標楷體" w:eastAsia="標楷體"/>
          <w:b/>
          <w:sz w:val="40"/>
          <w:szCs w:val="40"/>
        </w:rPr>
        <w:t>教育部國民及學前教育署</w:t>
      </w:r>
      <w:r>
        <w:rPr>
          <w:rFonts w:eastAsia="標楷體" w:ascii="標楷體" w:hAnsi="標楷體"/>
          <w:b/>
          <w:sz w:val="40"/>
          <w:szCs w:val="40"/>
        </w:rPr>
        <w:br/>
      </w:r>
      <w:r>
        <w:rPr>
          <w:rFonts w:ascii="標楷體" w:hAnsi="標楷體" w:eastAsia="標楷體"/>
          <w:b/>
          <w:sz w:val="40"/>
          <w:szCs w:val="40"/>
        </w:rPr>
        <w:t>補助推動實驗教育要點部分規定修正規定</w:t>
      </w:r>
    </w:p>
    <w:p>
      <w:pPr>
        <w:pStyle w:val="HTMLPreformatted"/>
        <w:numPr>
          <w:ilvl w:val="0"/>
          <w:numId w:val="1"/>
        </w:numPr>
        <w:tabs>
          <w:tab w:val="left" w:pos="709" w:leader="none"/>
          <w:tab w:val="left" w:pos="851" w:leader="none"/>
          <w:tab w:val="left" w:pos="993"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ind w:left="709" w:right="0" w:hanging="709"/>
        <w:jc w:val="both"/>
        <w:rPr>
          <w:rFonts w:ascii="標楷體" w:hAnsi="標楷體" w:eastAsia="標楷體"/>
          <w:color w:val="000000"/>
          <w:sz w:val="24"/>
          <w:szCs w:val="24"/>
        </w:rPr>
      </w:pPr>
      <w:r>
        <w:rPr>
          <w:rFonts w:ascii="標楷體" w:hAnsi="標楷體" w:eastAsia="標楷體"/>
          <w:color w:val="000000"/>
          <w:sz w:val="24"/>
          <w:szCs w:val="24"/>
        </w:rPr>
        <w:t>教育部國民及學前教育署（以下簡稱本署）為促進各級政府發展實驗教育，並協助辦理下列實驗教育之學校或機構，特訂定本要點：</w:t>
      </w:r>
    </w:p>
    <w:p>
      <w:pPr>
        <w:pStyle w:val="HTMLPreformatted"/>
        <w:numPr>
          <w:ilvl w:val="0"/>
          <w:numId w:val="2"/>
        </w:numPr>
        <w:tabs>
          <w:tab w:val="left" w:pos="567" w:leader="none"/>
          <w:tab w:val="left" w:pos="1276" w:leader="none"/>
          <w:tab w:val="left" w:pos="2748" w:leader="none"/>
          <w:tab w:val="left" w:pos="3664" w:leader="none"/>
          <w:tab w:val="left" w:pos="4580" w:leader="none"/>
          <w:tab w:val="left" w:pos="5496" w:leader="none"/>
          <w:tab w:val="left" w:pos="6412" w:leader="none"/>
          <w:tab w:val="left" w:pos="7328" w:leader="none"/>
          <w:tab w:val="left" w:pos="8244" w:leader="none"/>
          <w:tab w:val="left" w:pos="10076" w:leader="none"/>
          <w:tab w:val="left" w:pos="10992" w:leader="none"/>
          <w:tab w:val="left" w:pos="11908" w:leader="none"/>
          <w:tab w:val="left" w:pos="12824" w:leader="none"/>
          <w:tab w:val="left" w:pos="13740" w:leader="none"/>
          <w:tab w:val="left" w:pos="14656" w:leader="none"/>
        </w:tabs>
        <w:spacing w:lineRule="auto" w:line="360"/>
        <w:ind w:left="709" w:right="0" w:hanging="0"/>
        <w:jc w:val="both"/>
        <w:rPr>
          <w:rFonts w:ascii="標楷體" w:hAnsi="標楷體" w:eastAsia="標楷體"/>
          <w:color w:val="000000"/>
          <w:sz w:val="24"/>
          <w:szCs w:val="24"/>
        </w:rPr>
      </w:pPr>
      <w:r>
        <w:rPr>
          <w:rFonts w:ascii="標楷體" w:hAnsi="標楷體" w:eastAsia="標楷體"/>
          <w:color w:val="000000"/>
          <w:sz w:val="24"/>
          <w:szCs w:val="24"/>
        </w:rPr>
        <w:t>學校</w:t>
      </w:r>
      <w:r>
        <w:rPr>
          <w:rFonts w:eastAsia="標楷體" w:ascii="標楷體" w:hAnsi="標楷體"/>
          <w:color w:val="000000"/>
          <w:sz w:val="24"/>
          <w:szCs w:val="24"/>
        </w:rPr>
        <w:t>(</w:t>
      </w:r>
      <w:r>
        <w:rPr>
          <w:rFonts w:ascii="標楷體" w:hAnsi="標楷體" w:eastAsia="標楷體"/>
          <w:color w:val="000000"/>
          <w:sz w:val="24"/>
          <w:szCs w:val="24"/>
        </w:rPr>
        <w:t>以下併稱實驗學校</w:t>
      </w:r>
      <w:r>
        <w:rPr>
          <w:rFonts w:eastAsia="標楷體" w:ascii="標楷體" w:hAnsi="標楷體"/>
          <w:color w:val="000000"/>
          <w:sz w:val="24"/>
          <w:szCs w:val="24"/>
        </w:rPr>
        <w:t>)</w:t>
      </w:r>
      <w:r>
        <w:rPr>
          <w:rFonts w:ascii="標楷體" w:hAnsi="標楷體" w:eastAsia="標楷體"/>
          <w:color w:val="000000"/>
          <w:sz w:val="24"/>
          <w:szCs w:val="24"/>
        </w:rPr>
        <w:t>：</w:t>
      </w:r>
    </w:p>
    <w:p>
      <w:pPr>
        <w:pStyle w:val="HTMLPreformatted"/>
        <w:numPr>
          <w:ilvl w:val="0"/>
          <w:numId w:val="3"/>
        </w:numPr>
        <w:tabs>
          <w:tab w:val="left" w:pos="1418"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ind w:left="1418" w:right="0" w:hanging="567"/>
        <w:jc w:val="both"/>
        <w:rPr>
          <w:rFonts w:ascii="標楷體" w:hAnsi="標楷體" w:eastAsia="標楷體"/>
          <w:color w:val="000000"/>
          <w:sz w:val="24"/>
          <w:szCs w:val="24"/>
        </w:rPr>
      </w:pPr>
      <w:r>
        <w:rPr>
          <w:rFonts w:ascii="標楷體" w:hAnsi="標楷體" w:eastAsia="標楷體"/>
          <w:color w:val="000000"/>
          <w:sz w:val="24"/>
          <w:szCs w:val="24"/>
        </w:rPr>
        <w:t>依學校型態實驗教育實施條例辦理公、私立高級中等以下學校型態實驗教育。</w:t>
      </w:r>
    </w:p>
    <w:p>
      <w:pPr>
        <w:pStyle w:val="HTMLPreformatted"/>
        <w:numPr>
          <w:ilvl w:val="0"/>
          <w:numId w:val="3"/>
        </w:numPr>
        <w:tabs>
          <w:tab w:val="left" w:pos="1418"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ind w:left="1418" w:right="0" w:hanging="567"/>
        <w:jc w:val="both"/>
        <w:rPr/>
      </w:pPr>
      <w:r>
        <w:rPr>
          <w:rFonts w:ascii="標楷體" w:hAnsi="標楷體" w:eastAsia="標楷體"/>
          <w:color w:val="000000"/>
          <w:sz w:val="24"/>
          <w:szCs w:val="24"/>
        </w:rPr>
        <w:t>依</w:t>
      </w:r>
      <w:r>
        <w:rPr>
          <w:rFonts w:ascii="標楷體" w:hAnsi="標楷體" w:eastAsia="標楷體"/>
          <w:color w:val="000000"/>
        </w:rPr>
        <w:t>公立高級中等以下學校委託私人辦理實驗教育條例</w:t>
      </w:r>
      <w:r>
        <w:rPr>
          <w:rFonts w:ascii="標楷體" w:hAnsi="標楷體" w:eastAsia="標楷體"/>
          <w:color w:val="000000"/>
          <w:sz w:val="24"/>
          <w:szCs w:val="24"/>
        </w:rPr>
        <w:t>委託私人辦理公立學校且實施實驗教育者。</w:t>
      </w:r>
    </w:p>
    <w:p>
      <w:pPr>
        <w:pStyle w:val="HTMLPreformatted"/>
        <w:numPr>
          <w:ilvl w:val="0"/>
          <w:numId w:val="2"/>
        </w:numPr>
        <w:tabs>
          <w:tab w:val="left" w:pos="567" w:leader="none"/>
          <w:tab w:val="left" w:pos="1276" w:leader="none"/>
          <w:tab w:val="left" w:pos="2748" w:leader="none"/>
          <w:tab w:val="left" w:pos="3664" w:leader="none"/>
          <w:tab w:val="left" w:pos="4580" w:leader="none"/>
          <w:tab w:val="left" w:pos="5496" w:leader="none"/>
          <w:tab w:val="left" w:pos="6412" w:leader="none"/>
          <w:tab w:val="left" w:pos="7328" w:leader="none"/>
          <w:tab w:val="left" w:pos="8244" w:leader="none"/>
          <w:tab w:val="left" w:pos="10076" w:leader="none"/>
          <w:tab w:val="left" w:pos="10992" w:leader="none"/>
          <w:tab w:val="left" w:pos="11908" w:leader="none"/>
          <w:tab w:val="left" w:pos="12824" w:leader="none"/>
          <w:tab w:val="left" w:pos="13740" w:leader="none"/>
          <w:tab w:val="left" w:pos="14656" w:leader="none"/>
        </w:tabs>
        <w:spacing w:lineRule="auto" w:line="360"/>
        <w:ind w:left="1276" w:right="0" w:hanging="567"/>
        <w:jc w:val="both"/>
        <w:rPr/>
      </w:pPr>
      <w:r>
        <w:rPr>
          <w:rFonts w:ascii="標楷體" w:hAnsi="標楷體" w:eastAsia="標楷體"/>
          <w:color w:val="000000"/>
          <w:sz w:val="24"/>
          <w:szCs w:val="24"/>
        </w:rPr>
        <w:t>依高級中等以下教育階段非學校型態實驗教育實施條例辦理機構實驗教育之實驗教育機構</w:t>
      </w:r>
      <w:r>
        <w:rPr>
          <w:rFonts w:ascii="新細明體" w:hAnsi="新細明體" w:eastAsia="新細明體"/>
          <w:color w:val="000000"/>
          <w:sz w:val="24"/>
          <w:szCs w:val="24"/>
        </w:rPr>
        <w:t>。</w:t>
      </w:r>
    </w:p>
    <w:p>
      <w:pPr>
        <w:pStyle w:val="HTMLPreformatted"/>
        <w:spacing w:lineRule="auto" w:line="360"/>
        <w:ind w:left="851" w:right="0" w:firstLine="440"/>
        <w:jc w:val="both"/>
        <w:rPr/>
      </w:pPr>
      <w:r>
        <w:rPr>
          <w:rFonts w:ascii="標楷體" w:hAnsi="標楷體" w:eastAsia="標楷體"/>
          <w:color w:val="000000"/>
        </w:rPr>
        <w:t>公立高級中等以下學校委託私人辦理實驗教育條例</w:t>
      </w:r>
      <w:r>
        <w:rPr>
          <w:rFonts w:ascii="標楷體" w:hAnsi="標楷體" w:eastAsia="標楷體"/>
          <w:color w:val="000000"/>
          <w:sz w:val="24"/>
          <w:szCs w:val="24"/>
        </w:rPr>
        <w:t>施行前，已依地方自治條例委託私人辦理之公立實驗學校，視同前項第一款規定學校</w:t>
      </w:r>
      <w:bookmarkStart w:id="0" w:name="OLE_LINK11"/>
      <w:bookmarkStart w:id="1" w:name="OLE_LINK12"/>
      <w:bookmarkEnd w:id="0"/>
      <w:bookmarkEnd w:id="1"/>
      <w:r>
        <w:rPr>
          <w:rFonts w:ascii="新細明體" w:hAnsi="新細明體" w:eastAsia="新細明體"/>
          <w:color w:val="000000"/>
          <w:sz w:val="24"/>
          <w:szCs w:val="24"/>
        </w:rPr>
        <w:t>。</w:t>
      </w:r>
    </w:p>
    <w:p>
      <w:pPr>
        <w:pStyle w:val="HTMLPreformatted"/>
        <w:numPr>
          <w:ilvl w:val="0"/>
          <w:numId w:val="5"/>
        </w:numPr>
        <w:tabs>
          <w:tab w:val="left" w:pos="709" w:leader="none"/>
          <w:tab w:val="left" w:pos="851" w:leader="none"/>
          <w:tab w:val="left" w:pos="993"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ind w:left="709" w:right="0" w:hanging="709"/>
        <w:jc w:val="both"/>
        <w:rPr>
          <w:rFonts w:ascii="標楷體" w:hAnsi="標楷體" w:eastAsia="標楷體"/>
          <w:color w:val="000000"/>
          <w:sz w:val="24"/>
          <w:szCs w:val="24"/>
        </w:rPr>
      </w:pPr>
      <w:r>
        <w:rPr>
          <w:rFonts w:ascii="標楷體" w:hAnsi="標楷體" w:eastAsia="標楷體"/>
          <w:color w:val="000000"/>
          <w:sz w:val="24"/>
          <w:szCs w:val="24"/>
        </w:rPr>
        <w:t>申請本補助之程序如下：</w:t>
      </w:r>
    </w:p>
    <w:p>
      <w:pPr>
        <w:pStyle w:val="HTMLPreformatted"/>
        <w:numPr>
          <w:ilvl w:val="0"/>
          <w:numId w:val="4"/>
        </w:numPr>
        <w:tabs>
          <w:tab w:val="left" w:pos="567" w:leader="none"/>
          <w:tab w:val="left" w:pos="1276" w:leader="none"/>
          <w:tab w:val="left" w:pos="1418" w:leader="none"/>
          <w:tab w:val="left" w:pos="2748" w:leader="none"/>
          <w:tab w:val="left" w:pos="3664" w:leader="none"/>
          <w:tab w:val="left" w:pos="4580" w:leader="none"/>
          <w:tab w:val="left" w:pos="5496" w:leader="none"/>
          <w:tab w:val="left" w:pos="6412" w:leader="none"/>
          <w:tab w:val="left" w:pos="7328" w:leader="none"/>
          <w:tab w:val="left" w:pos="8244" w:leader="none"/>
          <w:tab w:val="left" w:pos="10076" w:leader="none"/>
          <w:tab w:val="left" w:pos="10992" w:leader="none"/>
          <w:tab w:val="left" w:pos="11908" w:leader="none"/>
          <w:tab w:val="left" w:pos="12824" w:leader="none"/>
          <w:tab w:val="left" w:pos="13740" w:leader="none"/>
          <w:tab w:val="left" w:pos="14656" w:leader="none"/>
        </w:tabs>
        <w:spacing w:lineRule="auto" w:line="360"/>
        <w:ind w:left="1276" w:right="0" w:hanging="567"/>
        <w:jc w:val="both"/>
        <w:rPr>
          <w:rFonts w:ascii="標楷體" w:hAnsi="標楷體" w:eastAsia="標楷體"/>
          <w:color w:val="000000"/>
          <w:sz w:val="24"/>
          <w:szCs w:val="24"/>
        </w:rPr>
      </w:pPr>
      <w:r>
        <w:rPr>
          <w:rFonts w:ascii="標楷體" w:hAnsi="標楷體" w:eastAsia="標楷體"/>
          <w:color w:val="000000"/>
          <w:sz w:val="24"/>
          <w:szCs w:val="24"/>
        </w:rPr>
        <w:t>第三點至第五點申請對象應擬具計畫及經費需求表，地方政府所轄公、私立學校及實驗教育機構向各該政府提出，經各該政府初審彙整送本署，教育部所屬學校及其他申請對象，逕向本署提出申請。  </w:t>
      </w:r>
    </w:p>
    <w:p>
      <w:pPr>
        <w:pStyle w:val="HTMLPreformatted"/>
        <w:numPr>
          <w:ilvl w:val="0"/>
          <w:numId w:val="4"/>
        </w:numPr>
        <w:tabs>
          <w:tab w:val="left" w:pos="567" w:leader="none"/>
          <w:tab w:val="left" w:pos="1276" w:leader="none"/>
          <w:tab w:val="left" w:pos="1418" w:leader="none"/>
          <w:tab w:val="left" w:pos="2748" w:leader="none"/>
          <w:tab w:val="left" w:pos="3664" w:leader="none"/>
          <w:tab w:val="left" w:pos="4580" w:leader="none"/>
          <w:tab w:val="left" w:pos="5496" w:leader="none"/>
          <w:tab w:val="left" w:pos="6412" w:leader="none"/>
          <w:tab w:val="left" w:pos="7328" w:leader="none"/>
          <w:tab w:val="left" w:pos="8244" w:leader="none"/>
          <w:tab w:val="left" w:pos="10076" w:leader="none"/>
          <w:tab w:val="left" w:pos="10992" w:leader="none"/>
          <w:tab w:val="left" w:pos="11908" w:leader="none"/>
          <w:tab w:val="left" w:pos="12824" w:leader="none"/>
          <w:tab w:val="left" w:pos="13740" w:leader="none"/>
          <w:tab w:val="left" w:pos="14656" w:leader="none"/>
        </w:tabs>
        <w:spacing w:lineRule="auto" w:line="360"/>
        <w:ind w:left="1276" w:right="0" w:hanging="567"/>
        <w:jc w:val="both"/>
        <w:rPr>
          <w:rFonts w:ascii="標楷體" w:hAnsi="標楷體" w:eastAsia="標楷體"/>
          <w:color w:val="000000"/>
          <w:sz w:val="24"/>
          <w:szCs w:val="24"/>
        </w:rPr>
      </w:pPr>
      <w:r>
        <w:rPr>
          <w:rFonts w:ascii="標楷體" w:hAnsi="標楷體" w:eastAsia="標楷體"/>
          <w:color w:val="000000"/>
          <w:sz w:val="24"/>
          <w:szCs w:val="24"/>
        </w:rPr>
        <w:t>第三點及第四點申請對象，其申請案應於每年五月一日前提出；第五點申請對象，應於研習活動辦理二個月前提出。   </w:t>
      </w:r>
    </w:p>
    <w:p>
      <w:pPr>
        <w:pStyle w:val="HTMLPreformatted"/>
        <w:numPr>
          <w:ilvl w:val="0"/>
          <w:numId w:val="4"/>
        </w:numPr>
        <w:tabs>
          <w:tab w:val="left" w:pos="567" w:leader="none"/>
          <w:tab w:val="left" w:pos="1276" w:leader="none"/>
          <w:tab w:val="left" w:pos="1418" w:leader="none"/>
          <w:tab w:val="left" w:pos="2748" w:leader="none"/>
          <w:tab w:val="left" w:pos="3664" w:leader="none"/>
          <w:tab w:val="left" w:pos="4580" w:leader="none"/>
          <w:tab w:val="left" w:pos="5496" w:leader="none"/>
          <w:tab w:val="left" w:pos="6412" w:leader="none"/>
          <w:tab w:val="left" w:pos="7328" w:leader="none"/>
          <w:tab w:val="left" w:pos="8244" w:leader="none"/>
          <w:tab w:val="left" w:pos="10076" w:leader="none"/>
          <w:tab w:val="left" w:pos="10992" w:leader="none"/>
          <w:tab w:val="left" w:pos="11908" w:leader="none"/>
          <w:tab w:val="left" w:pos="12824" w:leader="none"/>
          <w:tab w:val="left" w:pos="13740" w:leader="none"/>
          <w:tab w:val="left" w:pos="14656" w:leader="none"/>
        </w:tabs>
        <w:spacing w:lineRule="auto" w:line="360"/>
        <w:ind w:left="1276" w:right="0" w:hanging="567"/>
        <w:jc w:val="both"/>
        <w:rPr>
          <w:rFonts w:ascii="標楷體" w:hAnsi="標楷體" w:eastAsia="標楷體"/>
          <w:color w:val="000000"/>
          <w:sz w:val="24"/>
          <w:szCs w:val="24"/>
        </w:rPr>
      </w:pPr>
      <w:r>
        <w:rPr>
          <w:rFonts w:ascii="標楷體" w:hAnsi="標楷體" w:eastAsia="標楷體"/>
          <w:color w:val="000000"/>
          <w:sz w:val="24"/>
          <w:szCs w:val="24"/>
        </w:rPr>
        <w:t>前款申請對象，依本署核定之計畫、經費額度及期限執行；申請本補助之項目，應為計畫內容所需，與計畫執行無關之設備或其他項目，不得申請；申請者應考量現有設施、設備，避免重複購置。  </w:t>
      </w:r>
    </w:p>
    <w:p>
      <w:pPr>
        <w:pStyle w:val="HTMLPreformatted"/>
        <w:numPr>
          <w:ilvl w:val="0"/>
          <w:numId w:val="5"/>
        </w:numPr>
        <w:tabs>
          <w:tab w:val="left" w:pos="709" w:leader="none"/>
          <w:tab w:val="left" w:pos="851" w:leader="none"/>
          <w:tab w:val="left" w:pos="993"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ind w:left="709" w:right="0" w:hanging="709"/>
        <w:jc w:val="both"/>
        <w:rPr>
          <w:rFonts w:ascii="標楷體" w:hAnsi="標楷體" w:eastAsia="標楷體"/>
          <w:color w:val="000000"/>
          <w:sz w:val="24"/>
          <w:szCs w:val="24"/>
        </w:rPr>
      </w:pPr>
      <w:r>
        <w:rPr>
          <w:rFonts w:ascii="標楷體" w:hAnsi="標楷體" w:eastAsia="標楷體"/>
          <w:color w:val="000000"/>
          <w:sz w:val="24"/>
          <w:szCs w:val="24"/>
        </w:rPr>
        <w:t>前點申請案，得由本署成立審查小組或委由專責機構、學校，依其計畫內實驗教育之特定教育理念，或委託私人辦理之必要性、合理性及可行性，進行審查。  </w:t>
      </w:r>
    </w:p>
    <w:p>
      <w:pPr>
        <w:pStyle w:val="HTMLPreformatted"/>
        <w:spacing w:lineRule="auto" w:line="360"/>
        <w:ind w:left="708" w:right="0" w:firstLine="480"/>
        <w:jc w:val="both"/>
        <w:rPr>
          <w:rFonts w:ascii="標楷體" w:hAnsi="標楷體" w:eastAsia="標楷體"/>
          <w:color w:val="000000"/>
          <w:sz w:val="24"/>
          <w:szCs w:val="24"/>
        </w:rPr>
      </w:pPr>
      <w:r>
        <w:rPr>
          <w:rFonts w:ascii="標楷體" w:hAnsi="標楷體" w:eastAsia="標楷體"/>
          <w:color w:val="000000"/>
          <w:sz w:val="24"/>
          <w:szCs w:val="24"/>
        </w:rPr>
        <w:t>申請計畫應包含目的、內容、工作執行項目與期程規劃、預期效益、成果檢核</w:t>
      </w:r>
      <w:r>
        <w:rPr>
          <w:rFonts w:eastAsia="標楷體" w:ascii="標楷體" w:hAnsi="標楷體"/>
          <w:color w:val="000000"/>
          <w:sz w:val="24"/>
          <w:szCs w:val="24"/>
        </w:rPr>
        <w:t>(</w:t>
      </w:r>
      <w:r>
        <w:rPr>
          <w:rFonts w:ascii="標楷體" w:hAnsi="標楷體" w:eastAsia="標楷體"/>
          <w:color w:val="000000"/>
          <w:sz w:val="24"/>
          <w:szCs w:val="24"/>
        </w:rPr>
        <w:t>第一年申請計畫請敘明成果檢核之構想</w:t>
      </w:r>
      <w:r>
        <w:rPr>
          <w:rFonts w:eastAsia="標楷體" w:ascii="標楷體" w:hAnsi="標楷體"/>
          <w:color w:val="000000"/>
          <w:sz w:val="24"/>
          <w:szCs w:val="24"/>
        </w:rPr>
        <w:t>)</w:t>
      </w:r>
      <w:r>
        <w:rPr>
          <w:rFonts w:ascii="標楷體" w:hAnsi="標楷體" w:eastAsia="標楷體"/>
          <w:color w:val="000000"/>
          <w:sz w:val="24"/>
          <w:szCs w:val="24"/>
        </w:rPr>
        <w:t>及經費編列說明。</w:t>
      </w:r>
    </w:p>
    <w:p>
      <w:pPr>
        <w:pStyle w:val="HTMLPreformatted"/>
        <w:spacing w:lineRule="auto" w:line="360"/>
        <w:ind w:left="708" w:right="0" w:firstLine="480"/>
        <w:jc w:val="both"/>
        <w:rPr>
          <w:rFonts w:ascii="標楷體" w:hAnsi="標楷體" w:eastAsia="標楷體"/>
          <w:color w:val="000000"/>
          <w:sz w:val="24"/>
          <w:szCs w:val="24"/>
        </w:rPr>
      </w:pPr>
      <w:r>
        <w:rPr>
          <w:rFonts w:ascii="標楷體" w:hAnsi="標楷體" w:eastAsia="標楷體"/>
          <w:color w:val="000000"/>
          <w:sz w:val="24"/>
          <w:szCs w:val="24"/>
        </w:rPr>
        <w:t>第四點申請對象於前項規定之內容項目內，應詳述實驗教育理念及系統課程架構。</w:t>
      </w:r>
    </w:p>
    <w:p>
      <w:pPr>
        <w:pStyle w:val="HTMLPreformatted"/>
        <w:spacing w:lineRule="auto" w:line="360"/>
        <w:ind w:left="708" w:right="0" w:firstLine="480"/>
        <w:jc w:val="both"/>
        <w:rPr>
          <w:rFonts w:ascii="標楷體" w:hAnsi="標楷體" w:eastAsia="標楷體"/>
          <w:color w:val="000000"/>
          <w:sz w:val="24"/>
          <w:szCs w:val="24"/>
        </w:rPr>
      </w:pPr>
      <w:r>
        <w:rPr>
          <w:rFonts w:ascii="標楷體" w:hAnsi="標楷體" w:eastAsia="標楷體"/>
          <w:color w:val="000000"/>
          <w:sz w:val="24"/>
          <w:szCs w:val="24"/>
        </w:rPr>
        <w:t>經前項審查通過者，由本署核定計畫及補助金額，地方政府所轄公、私立學校及實驗教育機構，由本署通知各該政府，並由各該政府通知各該學校及機構；教育部主管之學校及其他申請對象，由本署逕行通知。</w:t>
      </w:r>
    </w:p>
    <w:p>
      <w:pPr>
        <w:pStyle w:val="HTMLPreformatted"/>
        <w:spacing w:lineRule="auto" w:line="360"/>
        <w:jc w:val="both"/>
        <w:rPr/>
      </w:pPr>
      <w:r>
        <w:rPr/>
      </w:r>
    </w:p>
    <w:sectPr>
      <w:footerReference w:type="default" r:id="rId2"/>
      <w:type w:val="nextPage"/>
      <w:pgSz w:w="11906" w:h="16838"/>
      <w:pgMar w:left="1701" w:right="1701" w:header="0" w:top="1418" w:footer="992" w:bottom="1418" w:gutter="0"/>
      <w:pgNumType w:fmt="decimal"/>
      <w:formProt w:val="false"/>
      <w:textDirection w:val="lrTb"/>
      <w:docGrid w:type="lines"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細明體">
    <w:charset w:val="88"/>
    <w:family w:val="roman"/>
    <w:pitch w:val="variable"/>
  </w:font>
  <w:font w:name="Times New Roman">
    <w:charset w:val="88"/>
    <w:family w:val="roman"/>
    <w:pitch w:val="variable"/>
  </w:font>
  <w:font w:name="標楷體">
    <w:charset w:val="88"/>
    <w:family w:val="roman"/>
    <w:pitch w:val="variable"/>
  </w:font>
  <w:font w:name="Liberation Sans">
    <w:altName w:val="Arial"/>
    <w:charset w:val="88"/>
    <w:family w:val="swiss"/>
    <w:pitch w:val="variable"/>
  </w:font>
  <w:font w:name="新細明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lang w:val="zh-TW"/>
      </w:rPr>
    </w:pPr>
    <w:r>
      <w:rPr>
        <w:lang w:val="zh-TW"/>
      </w:rPr>
      <w:fldChar w:fldCharType="begin"/>
    </w:r>
    <w:r>
      <w:instrText> PAGE </w:instrText>
    </w:r>
    <w:r>
      <w:fldChar w:fldCharType="separate"/>
    </w:r>
    <w:r>
      <w:t>2</w:t>
    </w:r>
    <w:r>
      <w:fldChar w:fldCharType="end"/>
    </w:r>
  </w:p>
  <w:p>
    <w:pPr>
      <w:pStyle w:val="Style2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cs="新細明體"/>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lvl w:ilvl="0">
      <w:start w:val="1"/>
      <w:numFmt w:val="taiwaneseCountingThousand"/>
      <w:lvlText w:val="(%1)"/>
      <w:lvlJc w:val="left"/>
      <w:pPr>
        <w:ind w:left="840" w:hanging="480"/>
      </w:pPr>
      <w:rPr>
        <w:sz w:val="24"/>
        <w:u w:val="none"/>
        <w:rFonts w:ascii="標楷體" w:hAnsi="標楷體"/>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
    <w:lvl w:ilvl="0">
      <w:start w:val="1"/>
      <w:numFmt w:val="decimalFullWidth"/>
      <w:lvlText w:val="%1、"/>
      <w:lvlJc w:val="left"/>
      <w:pPr>
        <w:ind w:left="720" w:hanging="480"/>
      </w:pPr>
      <w:rPr>
        <w:sz w:val="24"/>
        <w:rFonts w:ascii="標楷體" w:hAnsi="標楷體" w:eastAsia="標楷體" w:cs="細明體"/>
        <w:lang w:val="en-US"/>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4">
    <w:lvl w:ilvl="0">
      <w:start w:val="1"/>
      <w:numFmt w:val="taiwaneseCountingThousand"/>
      <w:lvlText w:val="(%1)"/>
      <w:lvlJc w:val="left"/>
      <w:pPr>
        <w:ind w:left="1332" w:hanging="480"/>
      </w:pPr>
      <w:rPr>
        <w:sz w:val="24"/>
        <w:u w:val="none"/>
        <w:rFonts w:ascii="標楷體" w:hAnsi="標楷體"/>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5">
    <w:lvl w:ilvl="0">
      <w:start w:val="8"/>
      <w:numFmt w:val="taiwaneseCountingThousand"/>
      <w:lvlText w:val="%1、"/>
      <w:lvlJc w:val="left"/>
      <w:pPr>
        <w:ind w:left="8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8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ahoma"/>
        <w:sz w:val="24"/>
        <w:szCs w:val="22"/>
        <w:lang w:val="en-US" w:eastAsia="zh-TW" w:bidi="ar-SA"/>
      </w:rPr>
    </w:rPrDefault>
    <w:pPrDefault>
      <w:pPr/>
    </w:pPrDefault>
  </w:docDefaults>
  <w:style w:type="paragraph" w:styleId="Normal">
    <w:name w:val="Normal"/>
    <w:qFormat/>
    <w:pPr>
      <w:widowControl w:val="false"/>
      <w:kinsoku w:val="true"/>
      <w:overflowPunct w:val="true"/>
      <w:autoSpaceDE w:val="true"/>
      <w:bidi w:val="0"/>
      <w:ind w:left="0" w:right="0" w:hanging="482"/>
      <w:jc w:val="left"/>
    </w:pPr>
    <w:rPr>
      <w:rFonts w:ascii="Calibri" w:hAnsi="Calibri" w:eastAsia="新細明體" w:cs="Tahoma"/>
      <w:color w:val="auto"/>
      <w:sz w:val="24"/>
      <w:szCs w:val="22"/>
      <w:lang w:val="en-US" w:eastAsia="zh-TW" w:bidi="ar-SA"/>
    </w:rPr>
  </w:style>
  <w:style w:type="character" w:styleId="DefaultParagraphFont">
    <w:name w:val="Default Paragraph Font"/>
    <w:qFormat/>
    <w:rPr/>
  </w:style>
  <w:style w:type="character" w:styleId="Style14">
    <w:name w:val="頁首 字元"/>
    <w:basedOn w:val="DefaultParagraphFont"/>
    <w:qFormat/>
    <w:rPr>
      <w:sz w:val="20"/>
      <w:szCs w:val="20"/>
    </w:rPr>
  </w:style>
  <w:style w:type="character" w:styleId="Style15">
    <w:name w:val="頁尾 字元"/>
    <w:basedOn w:val="DefaultParagraphFont"/>
    <w:qFormat/>
    <w:rPr>
      <w:sz w:val="20"/>
      <w:szCs w:val="20"/>
    </w:rPr>
  </w:style>
  <w:style w:type="character" w:styleId="HTML">
    <w:name w:val="HTML 預設格式 字元"/>
    <w:basedOn w:val="DefaultParagraphFont"/>
    <w:qFormat/>
    <w:rPr>
      <w:rFonts w:ascii="細明體" w:hAnsi="細明體" w:eastAsia="細明體" w:cs="細明體"/>
      <w:sz w:val="22"/>
    </w:rPr>
  </w:style>
  <w:style w:type="character" w:styleId="Style16">
    <w:name w:val="本文 字元"/>
    <w:basedOn w:val="DefaultParagraphFont"/>
    <w:qFormat/>
    <w:rPr>
      <w:rFonts w:ascii="Times New Roman" w:hAnsi="Times New Roman" w:eastAsia="新細明體" w:cs="Times New Roman"/>
      <w:szCs w:val="24"/>
    </w:rPr>
  </w:style>
  <w:style w:type="character" w:styleId="ListLabel1">
    <w:name w:val="ListLabel 1"/>
    <w:qFormat/>
    <w:rPr>
      <w:rFonts w:cs="新細明體"/>
    </w:rPr>
  </w:style>
  <w:style w:type="character" w:styleId="ListLabel2">
    <w:name w:val="ListLabel 2"/>
    <w:qFormat/>
    <w:rPr>
      <w:rFonts w:cs="Times New Roman"/>
      <w:u w:val="none"/>
    </w:rPr>
  </w:style>
  <w:style w:type="character" w:styleId="ListLabel3">
    <w:name w:val="ListLabel 3"/>
    <w:qFormat/>
    <w:rPr>
      <w:rFonts w:eastAsia="標楷體"/>
    </w:rPr>
  </w:style>
  <w:style w:type="character" w:styleId="ListLabel4">
    <w:name w:val="ListLabel 4"/>
    <w:qFormat/>
    <w:rPr>
      <w:u w:val="none"/>
    </w:rPr>
  </w:style>
  <w:style w:type="character" w:styleId="ListLabel5">
    <w:name w:val="ListLabel 5"/>
    <w:qFormat/>
    <w:rPr>
      <w:rFonts w:ascii="標楷體" w:hAnsi="標楷體"/>
      <w:sz w:val="24"/>
      <w:u w:val="none"/>
    </w:rPr>
  </w:style>
  <w:style w:type="character" w:styleId="ListLabel6">
    <w:name w:val="ListLabel 6"/>
    <w:qFormat/>
    <w:rPr>
      <w:rFonts w:ascii="標楷體" w:hAnsi="標楷體" w:eastAsia="標楷體" w:cs="細明體"/>
      <w:sz w:val="24"/>
      <w:lang w:val="en-US"/>
    </w:rPr>
  </w:style>
  <w:style w:type="character" w:styleId="ListLabel7">
    <w:name w:val="ListLabel 7"/>
    <w:qFormat/>
    <w:rPr>
      <w:u w:val="none"/>
    </w:rPr>
  </w:style>
  <w:style w:type="character" w:styleId="ListLabel8">
    <w:name w:val="ListLabel 8"/>
    <w:qFormat/>
    <w:rPr>
      <w:rFonts w:eastAsia="標楷體" w:cs="細明體"/>
    </w:rPr>
  </w:style>
  <w:style w:type="character" w:styleId="ListLabel9">
    <w:name w:val="ListLabel 9"/>
    <w:qFormat/>
    <w:rPr>
      <w:u w:val="none"/>
    </w:rPr>
  </w:style>
  <w:style w:type="character" w:styleId="ListLabel10">
    <w:name w:val="ListLabel 10"/>
    <w:qFormat/>
    <w:rPr>
      <w:rFonts w:eastAsia="標楷體" w:cs="細明體"/>
      <w:lang w:val="en-US"/>
    </w:rPr>
  </w:style>
  <w:style w:type="character" w:styleId="ListLabel11">
    <w:name w:val="ListLabel 11"/>
    <w:qFormat/>
    <w:rPr>
      <w:rFonts w:eastAsia="標楷體" w:cs="細明體"/>
    </w:rPr>
  </w:style>
  <w:style w:type="character" w:styleId="ListLabel12">
    <w:name w:val="ListLabel 12"/>
    <w:qFormat/>
    <w:rPr>
      <w:rFonts w:eastAsia="細明體"/>
      <w:color w:val="000000"/>
      <w:sz w:val="28"/>
      <w:u w:val="none"/>
    </w:rPr>
  </w:style>
  <w:style w:type="character" w:styleId="ListLabel13">
    <w:name w:val="ListLabel 13"/>
    <w:qFormat/>
    <w:rPr>
      <w:rFonts w:eastAsia="細明體" w:cs="細明體"/>
      <w:color w:val="000000"/>
      <w:sz w:val="28"/>
      <w:u w:val="none"/>
    </w:rPr>
  </w:style>
  <w:style w:type="character" w:styleId="ListLabel14">
    <w:name w:val="ListLabel 14"/>
    <w:qFormat/>
    <w:rPr>
      <w:rFonts w:eastAsia="標楷體" w:cs="細明體"/>
    </w:rPr>
  </w:style>
  <w:style w:type="character" w:styleId="ListLabel15">
    <w:name w:val="ListLabel 15"/>
    <w:qFormat/>
    <w:rPr>
      <w:u w:val="none"/>
    </w:rPr>
  </w:style>
  <w:style w:type="character" w:styleId="ListLabel16">
    <w:name w:val="ListLabel 16"/>
    <w:qFormat/>
    <w:rPr>
      <w:rFonts w:eastAsia="標楷體" w:cs="細明體"/>
    </w:rPr>
  </w:style>
  <w:style w:type="character" w:styleId="ListLabel17">
    <w:name w:val="ListLabel 17"/>
    <w:qFormat/>
    <w:rPr>
      <w:rFonts w:eastAsia="標楷體" w:cs="細明體"/>
    </w:rPr>
  </w:style>
  <w:style w:type="character" w:styleId="ListLabel18">
    <w:name w:val="ListLabel 18"/>
    <w:qFormat/>
    <w:rPr>
      <w:rFonts w:eastAsia="標楷體" w:cs="細明體"/>
    </w:rPr>
  </w:style>
  <w:style w:type="character" w:styleId="ListLabel19">
    <w:name w:val="ListLabel 19"/>
    <w:qFormat/>
    <w:rPr>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rFonts w:eastAsia="標楷體" w:cs="細明體"/>
      <w:lang w:val="en-US"/>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rFonts w:eastAsia="標楷體" w:cs="細明體"/>
      <w:lang w:val="en-US"/>
    </w:rPr>
  </w:style>
  <w:style w:type="character" w:styleId="ListLabel29">
    <w:name w:val="ListLabel 29"/>
    <w:qFormat/>
    <w:rPr>
      <w:rFonts w:eastAsia="標楷體" w:cs="細明體"/>
      <w:lang w:val="en-US"/>
    </w:rPr>
  </w:style>
  <w:style w:type="character" w:styleId="ListLabel30">
    <w:name w:val="ListLabel 30"/>
    <w:qFormat/>
    <w:rPr>
      <w:rFonts w:eastAsia="細明體"/>
      <w:color w:val="000000"/>
      <w:sz w:val="28"/>
      <w:u w:val="none"/>
    </w:rPr>
  </w:style>
  <w:style w:type="character" w:styleId="ListLabel31">
    <w:name w:val="ListLabel 31"/>
    <w:qFormat/>
    <w:rPr>
      <w:rFonts w:eastAsia="標楷體" w:cs="細明體"/>
      <w:lang w:val="en-US"/>
    </w:rPr>
  </w:style>
  <w:style w:type="character" w:styleId="ListLabel32">
    <w:name w:val="ListLabel 32"/>
    <w:qFormat/>
    <w:rPr>
      <w:u w:val="none"/>
    </w:rPr>
  </w:style>
  <w:style w:type="character" w:styleId="ListLabel33">
    <w:name w:val="ListLabel 33"/>
    <w:qFormat/>
    <w:rPr>
      <w:rFonts w:ascii="標楷體" w:hAnsi="標楷體"/>
      <w:sz w:val="24"/>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paragraph" w:styleId="Style17">
    <w:name w:val="標題"/>
    <w:basedOn w:val="Normal"/>
    <w:next w:val="Style18"/>
    <w:qFormat/>
    <w:pPr>
      <w:keepNext/>
      <w:spacing w:before="240" w:after="120"/>
    </w:pPr>
    <w:rPr>
      <w:rFonts w:ascii="Liberation Sans" w:hAnsi="Liberation Sans" w:eastAsia="微軟正黑體" w:cs="Mangal"/>
      <w:sz w:val="28"/>
      <w:szCs w:val="28"/>
    </w:rPr>
  </w:style>
  <w:style w:type="paragraph" w:styleId="Style18">
    <w:name w:val="Body Text"/>
    <w:basedOn w:val="Normal"/>
    <w:pPr>
      <w:spacing w:before="0" w:after="120"/>
      <w:ind w:left="0" w:right="0" w:hanging="0"/>
    </w:pPr>
    <w:rPr>
      <w:rFonts w:ascii="Times New Roman" w:hAnsi="Times New Roman" w:eastAsia="新細明體" w:cs="Times New Roman"/>
      <w:szCs w:val="24"/>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索引"/>
    <w:basedOn w:val="Normal"/>
    <w:qFormat/>
    <w:pPr>
      <w:suppressLineNumbers/>
    </w:pPr>
    <w:rPr>
      <w:rFonts w:cs="Mangal"/>
    </w:rPr>
  </w:style>
  <w:style w:type="paragraph" w:styleId="Style22">
    <w:name w:val="Header"/>
    <w:basedOn w:val="Normal"/>
    <w:pPr>
      <w:tabs>
        <w:tab w:val="center" w:pos="4153" w:leader="none"/>
        <w:tab w:val="right" w:pos="8306" w:leader="none"/>
      </w:tabs>
      <w:snapToGrid w:val="false"/>
    </w:pPr>
    <w:rPr>
      <w:sz w:val="20"/>
      <w:szCs w:val="20"/>
    </w:rPr>
  </w:style>
  <w:style w:type="paragraph" w:styleId="Style23">
    <w:name w:val="Footer"/>
    <w:basedOn w:val="Normal"/>
    <w:pPr>
      <w:tabs>
        <w:tab w:val="center" w:pos="4153" w:leader="none"/>
        <w:tab w:val="right" w:pos="8306" w:leader="none"/>
      </w:tabs>
      <w:snapToGrid w:val="false"/>
    </w:pPr>
    <w:rPr>
      <w:sz w:val="20"/>
      <w:szCs w:val="20"/>
    </w:rPr>
  </w:style>
  <w:style w:type="paragraph" w:styleId="HTMLPreformatted">
    <w:name w:val="HTML Preformatted"/>
    <w:basedOn w:val="Normal"/>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36"/>
      <w:ind w:left="0" w:right="0" w:hanging="0"/>
    </w:pPr>
    <w:rPr>
      <w:rFonts w:ascii="細明體" w:hAnsi="細明體" w:eastAsia="細明體" w:cs="細明體"/>
      <w:sz w:val="22"/>
    </w:rPr>
  </w:style>
  <w:style w:type="paragraph" w:styleId="ListParagraph">
    <w:name w:val="List Paragraph"/>
    <w:basedOn w:val="Normal"/>
    <w:qFormat/>
    <w:pPr>
      <w:ind w:left="480" w:right="0" w:hanging="482"/>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TotalTime>
  <Application>LibreOffice/5.2.5.1$Windows_x86 LibreOffice_project/0312e1a284a7d50ca85a365c316c7abbf20a4d22</Application>
  <Pages>2</Pages>
  <Words>795</Words>
  <Characters>795</Characters>
  <CharactersWithSpaces>805</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2018-10-19T07:17:00Z</dcterms:created>
  <dc:creator>User</dc:creator>
  <dc:description/>
  <dc:language>zh-TW</dc:language>
  <cp:lastModifiedBy/>
  <cp:lastPrinted>2019-01-17T10:50:03Z</cp:lastPrinted>
  <dcterms:modified xsi:type="dcterms:W3CDTF">2019-01-11T13:51:17Z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