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6E" w:rsidRDefault="00D30E6E" w:rsidP="000076B6">
      <w:pPr>
        <w:jc w:val="center"/>
        <w:rPr>
          <w:rFonts w:ascii="標楷體" w:eastAsia="標楷體" w:hAnsi="標楷體"/>
          <w:sz w:val="44"/>
          <w:szCs w:val="44"/>
        </w:rPr>
      </w:pPr>
      <w:r w:rsidRPr="000076B6">
        <w:rPr>
          <w:rFonts w:ascii="標楷體" w:eastAsia="標楷體" w:hAnsi="標楷體" w:hint="eastAsia"/>
          <w:sz w:val="44"/>
          <w:szCs w:val="44"/>
        </w:rPr>
        <w:t>桃園市立草漯國中性別平等教育實施規定</w:t>
      </w:r>
    </w:p>
    <w:p w:rsidR="005263EB" w:rsidRPr="005263EB" w:rsidRDefault="005263EB" w:rsidP="005263EB">
      <w:pPr>
        <w:jc w:val="right"/>
        <w:rPr>
          <w:rFonts w:ascii="標楷體" w:eastAsia="標楷體" w:hAnsi="標楷體"/>
          <w:sz w:val="32"/>
          <w:szCs w:val="32"/>
        </w:rPr>
      </w:pPr>
      <w:r w:rsidRPr="005263EB">
        <w:rPr>
          <w:rFonts w:ascii="標楷體" w:eastAsia="標楷體" w:hAnsi="標楷體" w:hint="eastAsia"/>
          <w:sz w:val="32"/>
          <w:szCs w:val="32"/>
        </w:rPr>
        <w:t>112.10.06訂定</w:t>
      </w:r>
    </w:p>
    <w:p w:rsidR="00BC232D" w:rsidRDefault="00D30E6E" w:rsidP="005263EB">
      <w:pPr>
        <w:spacing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一、為提供性別平等之學習環境</w:t>
      </w:r>
    </w:p>
    <w:p w:rsidR="00D30E6E" w:rsidRPr="001A0E54" w:rsidRDefault="00D30E6E" w:rsidP="005263EB">
      <w:pPr>
        <w:spacing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，尊重及考量學生與教職員工之不同性別、性別特質、性別認同或性傾向，並建立安全之校園空間，特依據性別平等教育法第十二條</w:t>
      </w:r>
      <w:r w:rsidR="00B33430" w:rsidRPr="001A0E54">
        <w:rPr>
          <w:rFonts w:ascii="標楷體" w:eastAsia="標楷體" w:hAnsi="標楷體" w:hint="eastAsia"/>
          <w:sz w:val="32"/>
          <w:szCs w:val="32"/>
        </w:rPr>
        <w:t>，</w:t>
      </w:r>
      <w:r w:rsidRPr="001A0E54">
        <w:rPr>
          <w:rFonts w:ascii="標楷體" w:eastAsia="標楷體" w:hAnsi="標楷體" w:hint="eastAsia"/>
          <w:sz w:val="32"/>
          <w:szCs w:val="32"/>
        </w:rPr>
        <w:t>訂定「桃園市立草漯國中性別平等教育實施規定」（以下簡稱本規定）。</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二、本校之招生及就學許可不得有性別、性別特質、性別認同或性傾向之差別待遇。但基於歷史傳統、特定教育目標或其他非因性別因素之正當理由，經主管機關核准而設置之班級、課程者，不在此限。</w:t>
      </w:r>
    </w:p>
    <w:p w:rsidR="000202F8"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三、本校不得因學生之性別、性別特質、性別認同或性傾向而給予教學、活動、評量、獎懲、福利及服務上之差別待遇。但性質僅適合特定性別、性別特質、性別認同或性傾向者，不在此限</w:t>
      </w:r>
      <w:r w:rsidR="00B33430" w:rsidRPr="001A0E54">
        <w:rPr>
          <w:rFonts w:ascii="標楷體" w:eastAsia="標楷體" w:hAnsi="標楷體" w:hint="eastAsia"/>
          <w:sz w:val="32"/>
          <w:szCs w:val="32"/>
        </w:rPr>
        <w:t>。</w:t>
      </w:r>
    </w:p>
    <w:p w:rsidR="00D30E6E" w:rsidRPr="001A0E54" w:rsidRDefault="000202F8"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 xml:space="preserve">    並應對因性別、性別特質、性別認同或性傾向而處於不利處境之學生積極提供協助，以改善其處境。</w:t>
      </w:r>
    </w:p>
    <w:p w:rsidR="00D30E6E" w:rsidRPr="001A0E54" w:rsidRDefault="00D30E6E" w:rsidP="001A0E54">
      <w:pPr>
        <w:spacing w:beforeLines="50" w:before="180" w:line="420" w:lineRule="exact"/>
        <w:ind w:left="640" w:hangingChars="200" w:hanging="640"/>
        <w:rPr>
          <w:sz w:val="32"/>
          <w:szCs w:val="32"/>
        </w:rPr>
      </w:pPr>
      <w:r w:rsidRPr="001A0E54">
        <w:rPr>
          <w:rFonts w:ascii="標楷體" w:eastAsia="標楷體" w:hAnsi="標楷體" w:hint="eastAsia"/>
          <w:sz w:val="32"/>
          <w:szCs w:val="32"/>
        </w:rPr>
        <w:t>四、</w:t>
      </w:r>
      <w:r w:rsidR="000202F8" w:rsidRPr="001A0E54">
        <w:rPr>
          <w:rFonts w:ascii="標楷體" w:eastAsia="標楷體" w:hAnsi="標楷體" w:hint="eastAsia"/>
          <w:sz w:val="32"/>
          <w:szCs w:val="32"/>
        </w:rPr>
        <w:t>本校校園性別事件之防治準則內容應包括學校安全規劃、校內外教學與活動及人際互動注意事項、校長及教職員工與性或性別有關專業倫理事項、主動迴避陳報事項、校園性別事件之處理機制、程序及救濟方法。</w:t>
      </w:r>
    </w:p>
    <w:p w:rsidR="00D30E6E" w:rsidRPr="001A0E54" w:rsidRDefault="00D30E6E" w:rsidP="001A0E54">
      <w:pPr>
        <w:spacing w:beforeLines="50" w:before="180" w:line="420" w:lineRule="exact"/>
        <w:ind w:left="960" w:hangingChars="300" w:hanging="960"/>
        <w:rPr>
          <w:rFonts w:ascii="標楷體" w:eastAsia="標楷體" w:hAnsi="標楷體"/>
          <w:sz w:val="32"/>
          <w:szCs w:val="32"/>
        </w:rPr>
      </w:pPr>
      <w:r w:rsidRPr="001A0E54">
        <w:rPr>
          <w:rFonts w:ascii="標楷體" w:eastAsia="標楷體" w:hAnsi="標楷體" w:hint="eastAsia"/>
          <w:sz w:val="32"/>
          <w:szCs w:val="32"/>
        </w:rPr>
        <w:t>五、本校應積極維護懷孕學生之受教權，並提供必要之協助。</w:t>
      </w:r>
    </w:p>
    <w:p w:rsidR="00D30E6E" w:rsidRPr="001A0E54" w:rsidRDefault="00D30E6E" w:rsidP="001A0E54">
      <w:pPr>
        <w:spacing w:beforeLines="50" w:before="180" w:line="420" w:lineRule="exact"/>
        <w:ind w:left="960" w:hangingChars="300" w:hanging="960"/>
        <w:rPr>
          <w:rFonts w:ascii="標楷體" w:eastAsia="標楷體" w:hAnsi="標楷體"/>
          <w:sz w:val="32"/>
          <w:szCs w:val="32"/>
        </w:rPr>
      </w:pPr>
      <w:r w:rsidRPr="001A0E54">
        <w:rPr>
          <w:rFonts w:ascii="標楷體" w:eastAsia="標楷體" w:hAnsi="標楷體" w:hint="eastAsia"/>
          <w:sz w:val="32"/>
          <w:szCs w:val="32"/>
        </w:rPr>
        <w:t>六、本校教職員工之在職進修課程，應納入性別平等教育之內容。</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七、本校之考績委員會、教師成績考核會、申訴評議委員會、教師評審委員會之組成，任一性別委員應占委員總數三分之一以上。</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八、本校之課程設置及活動設計，應鼓勵學生發揮潛能，不得因性別而有差別待遇。</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九、本校教材之編寫、審查及選用，應符合性別平等教育原則；教材內容應平衡反映不同性別之歷史貢獻及生活經驗，並呈現多元之性別觀點。除將性別平等教育融入課程之，並應發展符合性別平</w:t>
      </w:r>
      <w:r w:rsidRPr="001A0E54">
        <w:rPr>
          <w:rFonts w:ascii="標楷體" w:eastAsia="標楷體" w:hAnsi="標楷體" w:hint="eastAsia"/>
          <w:sz w:val="32"/>
          <w:szCs w:val="32"/>
        </w:rPr>
        <w:lastRenderedPageBreak/>
        <w:t>等之課程規劃與評量方式。</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十、本校教師使用教材及從事教育活動時，應具備性別平等意識，破除性別刻板印象，避免性別偏見及性別歧視。並應鼓勵學生修習非傳統性別之學科領域。</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一、本校應考量學生之身心功能或語言文化差異之特殊性，提供符合其需要之安全規劃及說明方式，並應定期舉行校園空間安全檢視說明會，檢討校園空間與設施之規劃與使用情形、檢視校園整體安全，並檢視校園危險空間改善進度。</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十二、本校設性別平等教育委員會，統整學校各單位相關資源，擬訂性別平等教育年度實施計畫，並落實檢視實施成果。</w:t>
      </w:r>
    </w:p>
    <w:p w:rsidR="00D30E6E" w:rsidRPr="001A0E54" w:rsidRDefault="00D30E6E" w:rsidP="001A0E54">
      <w:pPr>
        <w:spacing w:beforeLines="50" w:before="180" w:line="420" w:lineRule="exact"/>
        <w:ind w:left="960" w:hangingChars="300" w:hanging="960"/>
        <w:rPr>
          <w:rFonts w:ascii="標楷體" w:eastAsia="標楷體" w:hAnsi="標楷體"/>
          <w:sz w:val="32"/>
          <w:szCs w:val="32"/>
        </w:rPr>
      </w:pPr>
      <w:r w:rsidRPr="001A0E54">
        <w:rPr>
          <w:rFonts w:ascii="標楷體" w:eastAsia="標楷體" w:hAnsi="標楷體" w:hint="eastAsia"/>
          <w:sz w:val="32"/>
          <w:szCs w:val="32"/>
        </w:rPr>
        <w:t>十三、本校加強研發並增強教師性別平等教育課程、教學及評量專業能力。</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十四、本校除應將性別平等教融入課程外，每學期應實施性別平等教育相關課程或活動至少4小時。性別平等教育相關課程，應涵蓋情感教育、性教育、同志教育等課程。</w:t>
      </w:r>
    </w:p>
    <w:p w:rsidR="00D30E6E" w:rsidRPr="001A0E54"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十五、本校校園性侵害性騷擾或性霸凌防治教育及事件處理另依本校校園性侵害性騷擾或性霸凌防治規定辦理。</w:t>
      </w:r>
    </w:p>
    <w:p w:rsidR="00D30E6E" w:rsidRDefault="00D30E6E" w:rsidP="001A0E54">
      <w:pPr>
        <w:spacing w:beforeLines="50" w:before="180" w:line="420" w:lineRule="exact"/>
        <w:ind w:left="640" w:hangingChars="200" w:hanging="640"/>
        <w:rPr>
          <w:rFonts w:ascii="標楷體" w:eastAsia="標楷體" w:hAnsi="標楷體"/>
          <w:sz w:val="32"/>
          <w:szCs w:val="32"/>
        </w:rPr>
      </w:pPr>
      <w:r w:rsidRPr="001A0E54">
        <w:rPr>
          <w:rFonts w:ascii="標楷體" w:eastAsia="標楷體" w:hAnsi="標楷體" w:hint="eastAsia"/>
          <w:sz w:val="32"/>
          <w:szCs w:val="32"/>
        </w:rPr>
        <w:t>十六、本規定經本校性別平等教育委員會議審議通過，提校務會議討論決議，陳校長核定後實施，並公告周知，修正時亦同。</w:t>
      </w:r>
    </w:p>
    <w:p w:rsidR="00A71D2C" w:rsidRDefault="00A71D2C" w:rsidP="001A0E54">
      <w:pPr>
        <w:spacing w:beforeLines="50" w:before="180" w:line="420" w:lineRule="exact"/>
        <w:ind w:left="640" w:hangingChars="200" w:hanging="640"/>
        <w:rPr>
          <w:rFonts w:ascii="標楷體" w:eastAsia="標楷體" w:hAnsi="標楷體"/>
          <w:sz w:val="32"/>
          <w:szCs w:val="32"/>
        </w:rPr>
      </w:pPr>
    </w:p>
    <w:p w:rsidR="00A71D2C" w:rsidRDefault="00A71D2C" w:rsidP="001A0E54">
      <w:pPr>
        <w:spacing w:beforeLines="50" w:before="180" w:line="420" w:lineRule="exact"/>
        <w:ind w:left="640" w:hangingChars="200" w:hanging="640"/>
        <w:rPr>
          <w:rFonts w:ascii="標楷體" w:eastAsia="標楷體" w:hAnsi="標楷體"/>
          <w:sz w:val="32"/>
          <w:szCs w:val="32"/>
        </w:rPr>
      </w:pPr>
    </w:p>
    <w:p w:rsidR="00A71D2C" w:rsidRPr="00A71D2C" w:rsidRDefault="00A71D2C" w:rsidP="001A0E54">
      <w:pPr>
        <w:spacing w:beforeLines="50" w:before="180" w:line="420" w:lineRule="exact"/>
        <w:ind w:left="641" w:hangingChars="200" w:hanging="641"/>
        <w:rPr>
          <w:rFonts w:ascii="標楷體" w:eastAsia="標楷體" w:hAnsi="標楷體" w:hint="eastAsia"/>
          <w:b/>
          <w:sz w:val="32"/>
          <w:szCs w:val="32"/>
        </w:rPr>
      </w:pPr>
      <w:r w:rsidRPr="00A71D2C">
        <w:rPr>
          <w:rFonts w:ascii="標楷體" w:eastAsia="標楷體" w:hAnsi="標楷體" w:hint="eastAsia"/>
          <w:b/>
          <w:sz w:val="32"/>
          <w:szCs w:val="32"/>
        </w:rPr>
        <w:t>承辦人</w:t>
      </w:r>
      <w:r>
        <w:rPr>
          <w:rFonts w:ascii="標楷體" w:eastAsia="標楷體" w:hAnsi="標楷體" w:hint="eastAsia"/>
          <w:b/>
          <w:sz w:val="32"/>
          <w:szCs w:val="32"/>
        </w:rPr>
        <w:t xml:space="preserve">            </w:t>
      </w:r>
      <w:bookmarkStart w:id="0" w:name="_GoBack"/>
      <w:bookmarkEnd w:id="0"/>
      <w:r w:rsidRPr="00A71D2C">
        <w:rPr>
          <w:rFonts w:ascii="標楷體" w:eastAsia="標楷體" w:hAnsi="標楷體" w:hint="eastAsia"/>
          <w:b/>
          <w:sz w:val="32"/>
          <w:szCs w:val="32"/>
        </w:rPr>
        <w:t xml:space="preserve">  單位主管</w:t>
      </w:r>
      <w:r>
        <w:rPr>
          <w:rFonts w:ascii="標楷體" w:eastAsia="標楷體" w:hAnsi="標楷體" w:hint="eastAsia"/>
          <w:b/>
          <w:sz w:val="32"/>
          <w:szCs w:val="32"/>
        </w:rPr>
        <w:t xml:space="preserve">     </w:t>
      </w:r>
      <w:r w:rsidRPr="00A71D2C">
        <w:rPr>
          <w:rFonts w:ascii="標楷體" w:eastAsia="標楷體" w:hAnsi="標楷體" w:hint="eastAsia"/>
          <w:b/>
          <w:sz w:val="32"/>
          <w:szCs w:val="32"/>
        </w:rPr>
        <w:t xml:space="preserve">          校長</w:t>
      </w:r>
    </w:p>
    <w:sectPr w:rsidR="00A71D2C" w:rsidRPr="00A71D2C" w:rsidSect="000076B6">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B0" w:rsidRDefault="00DC4EB0" w:rsidP="005263EB">
      <w:r>
        <w:separator/>
      </w:r>
    </w:p>
  </w:endnote>
  <w:endnote w:type="continuationSeparator" w:id="0">
    <w:p w:rsidR="00DC4EB0" w:rsidRDefault="00DC4EB0" w:rsidP="0052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B0" w:rsidRDefault="00DC4EB0" w:rsidP="005263EB">
      <w:r>
        <w:separator/>
      </w:r>
    </w:p>
  </w:footnote>
  <w:footnote w:type="continuationSeparator" w:id="0">
    <w:p w:rsidR="00DC4EB0" w:rsidRDefault="00DC4EB0" w:rsidP="0052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6E"/>
    <w:rsid w:val="000076B6"/>
    <w:rsid w:val="000202F8"/>
    <w:rsid w:val="001A0E54"/>
    <w:rsid w:val="003A219C"/>
    <w:rsid w:val="003E3FAA"/>
    <w:rsid w:val="003F1011"/>
    <w:rsid w:val="005263EB"/>
    <w:rsid w:val="006C2CC0"/>
    <w:rsid w:val="0074785D"/>
    <w:rsid w:val="00A71D2C"/>
    <w:rsid w:val="00AB15E8"/>
    <w:rsid w:val="00B33430"/>
    <w:rsid w:val="00B94CBA"/>
    <w:rsid w:val="00BC232D"/>
    <w:rsid w:val="00D30E6E"/>
    <w:rsid w:val="00DC4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19FA"/>
  <w15:chartTrackingRefBased/>
  <w15:docId w15:val="{D0841406-2AB1-4C6D-ADD2-AE27DEB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8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4785D"/>
    <w:rPr>
      <w:rFonts w:asciiTheme="majorHAnsi" w:eastAsiaTheme="majorEastAsia" w:hAnsiTheme="majorHAnsi" w:cstheme="majorBidi"/>
      <w:sz w:val="18"/>
      <w:szCs w:val="18"/>
    </w:rPr>
  </w:style>
  <w:style w:type="paragraph" w:styleId="a5">
    <w:name w:val="header"/>
    <w:basedOn w:val="a"/>
    <w:link w:val="a6"/>
    <w:uiPriority w:val="99"/>
    <w:unhideWhenUsed/>
    <w:rsid w:val="005263EB"/>
    <w:pPr>
      <w:tabs>
        <w:tab w:val="center" w:pos="4153"/>
        <w:tab w:val="right" w:pos="8306"/>
      </w:tabs>
      <w:snapToGrid w:val="0"/>
    </w:pPr>
    <w:rPr>
      <w:sz w:val="20"/>
      <w:szCs w:val="20"/>
    </w:rPr>
  </w:style>
  <w:style w:type="character" w:customStyle="1" w:styleId="a6">
    <w:name w:val="頁首 字元"/>
    <w:basedOn w:val="a0"/>
    <w:link w:val="a5"/>
    <w:uiPriority w:val="99"/>
    <w:rsid w:val="005263EB"/>
    <w:rPr>
      <w:sz w:val="20"/>
      <w:szCs w:val="20"/>
    </w:rPr>
  </w:style>
  <w:style w:type="paragraph" w:styleId="a7">
    <w:name w:val="footer"/>
    <w:basedOn w:val="a"/>
    <w:link w:val="a8"/>
    <w:uiPriority w:val="99"/>
    <w:unhideWhenUsed/>
    <w:rsid w:val="005263EB"/>
    <w:pPr>
      <w:tabs>
        <w:tab w:val="center" w:pos="4153"/>
        <w:tab w:val="right" w:pos="8306"/>
      </w:tabs>
      <w:snapToGrid w:val="0"/>
    </w:pPr>
    <w:rPr>
      <w:sz w:val="20"/>
      <w:szCs w:val="20"/>
    </w:rPr>
  </w:style>
  <w:style w:type="character" w:customStyle="1" w:styleId="a8">
    <w:name w:val="頁尾 字元"/>
    <w:basedOn w:val="a0"/>
    <w:link w:val="a7"/>
    <w:uiPriority w:val="99"/>
    <w:rsid w:val="005263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2023-10-05T09:30:00Z</cp:lastPrinted>
  <dcterms:created xsi:type="dcterms:W3CDTF">2023-10-03T02:45:00Z</dcterms:created>
  <dcterms:modified xsi:type="dcterms:W3CDTF">2023-10-13T03:47:00Z</dcterms:modified>
</cp:coreProperties>
</file>